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63" w:rsidRPr="008A4F63" w:rsidRDefault="008A4F63" w:rsidP="008A4F63">
      <w:pPr>
        <w:widowControl/>
        <w:shd w:val="clear" w:color="auto" w:fill="FFFFFF"/>
        <w:wordWrap w:val="0"/>
        <w:spacing w:after="150" w:line="600" w:lineRule="atLeast"/>
        <w:jc w:val="center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32"/>
          <w:szCs w:val="32"/>
        </w:rPr>
        <w:t>桃園市議員復興區民代表及里長福利互助實施要點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/>
        <w:ind w:right="100"/>
        <w:jc w:val="right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0"/>
          <w:szCs w:val="20"/>
        </w:rPr>
        <w:t>中華民國106年1月5日府民自字第1050292037號令修正並自105年12月1日施行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/>
        <w:jc w:val="right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0"/>
          <w:szCs w:val="20"/>
        </w:rPr>
        <w:t>中華民國104年5月13日府民自字第10401013561號令發布並自104年5月20日施行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600" w:lineRule="atLeast"/>
        <w:ind w:left="538" w:hanging="540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一、桃園市政府（以下簡稱本府）為辦理本市議員、復興區民代表及里長福利互助業務，特訂定本要點。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538" w:hanging="540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二、本要點之福利互助業務，以本府民政局為主辦機關，並應設福利互助會（以下簡稱本會），其設置要點由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本府定之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538" w:hanging="540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三、本市議員福利互助，以本市議會為參加互助機關，其行政單位為主辦單位；本市復興區民代表福利互助，以復興區民代表會為參加互助機關，其行政單位為主辦單位；本市各區里長福利互助，以本市各區公所為參加互助機關，其民政課為主辦單位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572" w:hanging="574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四、本市議員、復興區民代表及里長於任職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期間，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得依本要點規定參加福利互助為互助人。但已投保公教人員保險者，其代理里長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期間，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不適用本要點。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574" w:hanging="574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五、本要點所稱受益人，除互助人本人喪葬互助外，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均為互助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人本人。但互助人亡故，其生前之傷病住院醫療互助，得由受益人申請。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-2" w:firstLine="560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本要點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所稱失能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，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準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用公教人員保險失能給付標準認定之。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538" w:hanging="540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六、互助人本人喪葬互助之受益人，其順序如下：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firstLine="566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lastRenderedPageBreak/>
        <w:t>（一）配偶。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firstLine="566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（二）直系血親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卑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親屬。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firstLine="566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（三）父母。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firstLine="566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（四）兄弟姐妹。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firstLine="566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（五）祖父母。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564" w:firstLine="2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前項第二款受益人以親等近者為先。如未成年，其得請領之互助金，由其法定代理人或監護人具領。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566" w:hanging="566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七、互助人本人之喪葬互助金，無前點受益人具領時，依下列順序定其受益人：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firstLine="566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（一）互助人生前指定之人。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firstLine="566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（二）參加互助機關。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560" w:hanging="560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八、本市議員、復興區民代表及里長就職後，應由參加互助機關造具名冊及資料卡各一式二份，一份送本府民政局，一份自行留存，辦妥參加互助手續。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560" w:hanging="560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九、互助人新任、去職或死亡者，其參加或退出互助以任職、去職或死亡之日起生效。但當月之互助費，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照全月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繳納。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十、互助人停止職務或服兵役時，依下列規定辦理：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1270" w:hanging="795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lastRenderedPageBreak/>
        <w:t>（一）停止職務即停止互助。停止原因消滅，准予復職時，其停止職務期間權利義務視同存續，應繳納之互助費及應受領之互助金，應予補繳及補發。但遭解除職務者，追溯自停止職務之日起退出互助。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1277" w:hanging="773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（二）服兵役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期間，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視同繼續參加，其應繳納之互助費，由參加互助機關年度相關預算支應。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826" w:hanging="826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十一、互助人退出或停止互助時，已繳之互助費，無論其在互助期間是否已受領互助金，退出或停止當月以前(含當月)已繳之互助費不予退還。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826" w:hanging="826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十二、參加互助機關之主辦單位，應按月將參加、退出或停止之互助人，造具異動報表（含名冊）送本會。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十三、福利互助經費之籌措及解繳方式如下：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1700" w:hanging="848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（一）政府補助部分：互助人每人每月新臺幣一百五十元，除由本市議會、復興區民代表會及復興區公所自行編列預算外，其餘由本府民政局編列預算，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撥由本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會保管運用。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1698" w:hanging="848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（二）互助人負擔部分：互助人每人每月繳納新臺幣五十元，以年繳為原則，由參加互助機關之主辦單位，統一向互</w:t>
      </w: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lastRenderedPageBreak/>
        <w:t>助人收取，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解繳本會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專戶，並編製互助金清冊一份送本會。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826" w:hanging="826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十四、福利互助經費，由本會於銀行設立專戶儲存保管，其本金及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孳息均充作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福利互助之用。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firstLine="840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前項經費由本會以代收代付方式處理。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十五、福利互助項目如下：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firstLine="848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（一）傷病住院醫療互助。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firstLine="848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（二）失能互助。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firstLine="848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（三）喪葬互助。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十六、福利互助金給付基準如下：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1700" w:hanging="848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（一）傷病住院醫療互助：互助人本人給付醫療費用百分之八十；父母、配偶或受扶養之子女，給付醫療費用百分之六十。但互助人及其眷屬每一會計年度給付總額不得超過新臺幣五萬元。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1698" w:hanging="848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（二）失能互助：互助人本人全失能者，給付新臺幣三萬五千元；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半失能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者，給付新臺幣二萬五千元；部分失能者，給付新臺幣一萬五千元。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1698" w:hanging="848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lastRenderedPageBreak/>
        <w:t>（三）喪葬互助：互助人本人死亡者，給付新臺幣二十萬元。但執行災害防救工作發生意外，致因公死亡者，給付新臺幣一百五十萬元；父母、配偶死亡者，給付新臺幣二萬元；受扶養之子女死亡者，給付新臺幣一萬五千元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826" w:firstLine="22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前項第一款及第三款所稱受扶養之子女，係指未滿二十歲、滿二十歲具學籍或身心障礙須依賴互助人扶養者。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882" w:hanging="882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十七、申請前點第一項各款互助金，應由受益人填具申請書一式二份，連同有關證件，送由主辦單位審查屬實後，一份報請本會審查撥款，另一份由主辦單位自行留存。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901" w:hanging="1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互助人因公死亡者，參加互助機關應協助受益人提出申請，並提供相關證明；本會受理後，應於十四日內召開專案會議審查。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848" w:hanging="834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十八、傷病住院以住於公立醫療機構或全民健康保險(以下簡稱健保)機構指定之私立醫療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院所者為限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。車禍、急症開刀、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腦溢血等傷病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，非立即送至就近非中央健康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保險署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特約之醫療院所急救治療無法挽回其生命者，急救七日內之醫療費用准予給付。但因病情嚴重，急救超過七日者，得專案報由本會核辦。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851" w:hanging="851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lastRenderedPageBreak/>
        <w:t>十九、傷病住院醫療互助金，以健保病房為限。超過健保病房之費用，依實際支出支給。但每日以新臺幣五百元為限，出院當日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不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列計住院日數。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850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傷病住院醫療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期間，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伙食、指定醫師、特別護士、冷暖氣、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陪床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、醫師助理、衛生用品及材料、衛生行政處理及救護車、診斷書及掛號等費用，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均由互助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人自行負擔。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847" w:firstLine="2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輸血費用，除因重大手術及外傷等嚴重之組織損傷或失血有生命危險者外，應由互助人自行負擔。     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二十、有下列情形之一，不得申請傷病住院醫療互助金：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897"/>
        <w:rPr>
          <w:rFonts w:ascii="微軟正黑體" w:eastAsia="微軟正黑體" w:hAnsi="微軟正黑體" w:cs="新細明體"/>
          <w:b/>
          <w:bCs/>
          <w:color w:val="333333"/>
          <w:kern w:val="0"/>
          <w:sz w:val="26"/>
          <w:szCs w:val="26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(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一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)整形、整容、自殺與非因傷病施行手術者。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-2" w:firstLine="899"/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6"/>
          <w:szCs w:val="26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(二)已享受免費醫療或其他有關補助者。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-2" w:firstLine="899"/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6"/>
          <w:szCs w:val="26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(三)因不正當行為而致傷病者。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900"/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6"/>
          <w:szCs w:val="26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(四)因傷病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而致失能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，經領取失能給付後，以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同一傷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病診療者。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rPr>
          <w:rFonts w:ascii="新細明體" w:eastAsia="新細明體" w:hAnsi="新細明體" w:cs="新細明體" w:hint="eastAsia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二十一、失能時間，依下列規定審定：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firstLine="1134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（一）傷口癒合或石膏繃帶打開後確定症狀已終止之時。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1982" w:hanging="852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lastRenderedPageBreak/>
        <w:t>（二）如在傷口癒合，石膏繃帶打開或在症狀終止後，經相當時日，始能確定其失能者，以確定之日為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準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firstLine="1134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（三）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同一傷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病已終止之時。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1162" w:hanging="1162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二十二、兄弟姊妹同為互助人者，其父母發生互助事故時，互助金以兄弟姊妹中之一人申請為限。夫妻同為互助人者，其配偶、本人或受扶養子女發生互助事故時，互助金以夫妻中之一人申請為限。子女與父母同為互助人者，其父母或本人發生互助事故時，互助金以子女或父母中之一人申請為限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1156" w:hanging="1154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二十三、互助人之配偶、子女或父母發生互助事故時，未具中華民國國籍者，不發給互助金。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二十四、各項互助金，應於事故發生次日起六個月內申請。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1133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傷病住院醫療互助金之申請</w:t>
      </w:r>
      <w:proofErr w:type="gramStart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期間，</w:t>
      </w:r>
      <w:proofErr w:type="gramEnd"/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自出院之次日起算；因案停止職務期間發生互助事故時，自復職之次日起六個月內申請補發。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ind w:left="1162" w:hanging="1162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二十五、各項互助金之受益人，有冒領、重領、偽造、變造證件或單據等情事，已發之互助金應予收回，並依法辦理。</w:t>
      </w:r>
    </w:p>
    <w:p w:rsidR="008A4F63" w:rsidRPr="008A4F63" w:rsidRDefault="008A4F63" w:rsidP="008A4F63">
      <w:pPr>
        <w:widowControl/>
        <w:shd w:val="clear" w:color="auto" w:fill="FFFFFF"/>
        <w:wordWrap w:val="0"/>
        <w:spacing w:after="150" w:line="500" w:lineRule="atLeast"/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</w:pPr>
      <w:r w:rsidRPr="008A4F63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二十六、本要點之書表格式，由本會定之。</w:t>
      </w:r>
    </w:p>
    <w:p w:rsidR="007343FC" w:rsidRPr="008A4F63" w:rsidRDefault="007343FC">
      <w:bookmarkStart w:id="0" w:name="_GoBack"/>
      <w:bookmarkEnd w:id="0"/>
    </w:p>
    <w:sectPr w:rsidR="007343FC" w:rsidRPr="008A4F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63"/>
    <w:rsid w:val="007343FC"/>
    <w:rsid w:val="008A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2018-11-12T02:21:00Z</dcterms:created>
  <dcterms:modified xsi:type="dcterms:W3CDTF">2018-11-12T02:21:00Z</dcterms:modified>
</cp:coreProperties>
</file>