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19" w:rsidRPr="002A0F53" w:rsidRDefault="00CE7019" w:rsidP="00CE7019">
      <w:pPr>
        <w:widowControl/>
        <w:spacing w:line="500" w:lineRule="exact"/>
        <w:rPr>
          <w:rFonts w:ascii="標楷體" w:eastAsia="標楷體" w:hAnsi="標楷體"/>
          <w:sz w:val="36"/>
          <w:szCs w:val="36"/>
        </w:rPr>
      </w:pPr>
      <w:r w:rsidRPr="002A0F53">
        <w:rPr>
          <w:rFonts w:ascii="標楷體" w:eastAsia="標楷體" w:hAnsi="標楷體" w:hint="eastAsia"/>
          <w:sz w:val="36"/>
          <w:szCs w:val="36"/>
        </w:rPr>
        <w:t>桃園市議會議員出國考察處理規範</w:t>
      </w:r>
      <w:r w:rsidRPr="002A0F53">
        <w:rPr>
          <w:rFonts w:ascii="標楷體" w:eastAsia="標楷體" w:hAnsi="標楷體"/>
          <w:sz w:val="36"/>
          <w:szCs w:val="36"/>
        </w:rPr>
        <w:t xml:space="preserve">  </w:t>
      </w:r>
    </w:p>
    <w:p w:rsidR="00CE7019" w:rsidRPr="00CE7019" w:rsidRDefault="00CE7019" w:rsidP="00CE7019">
      <w:pPr>
        <w:widowControl/>
        <w:spacing w:line="500" w:lineRule="exact"/>
        <w:ind w:right="-625"/>
        <w:rPr>
          <w:rFonts w:ascii="標楷體" w:eastAsia="標楷體" w:hAnsi="標楷體"/>
          <w:sz w:val="22"/>
        </w:rPr>
      </w:pPr>
      <w:r w:rsidRPr="00BE6120">
        <w:rPr>
          <w:rFonts w:ascii="標楷體" w:eastAsia="標楷體" w:hAnsi="標楷體"/>
          <w:sz w:val="28"/>
          <w:szCs w:val="28"/>
        </w:rPr>
        <w:t xml:space="preserve">                         </w:t>
      </w:r>
      <w:r w:rsidRPr="00BE6120">
        <w:rPr>
          <w:rFonts w:ascii="標楷體" w:eastAsia="標楷體" w:hAnsi="標楷體"/>
          <w:szCs w:val="24"/>
        </w:rPr>
        <w:t xml:space="preserve"> </w:t>
      </w:r>
      <w:r>
        <w:rPr>
          <w:rFonts w:ascii="標楷體" w:eastAsia="標楷體" w:hAnsi="標楷體"/>
          <w:szCs w:val="24"/>
        </w:rPr>
        <w:t xml:space="preserve">             </w:t>
      </w:r>
      <w:r w:rsidRPr="00CE7019">
        <w:rPr>
          <w:rFonts w:ascii="標楷體" w:eastAsia="標楷體" w:hAnsi="標楷體"/>
          <w:sz w:val="22"/>
        </w:rPr>
        <w:t>106</w:t>
      </w:r>
      <w:r w:rsidRPr="00CE7019">
        <w:rPr>
          <w:rFonts w:ascii="標楷體" w:eastAsia="標楷體" w:hAnsi="標楷體" w:hint="eastAsia"/>
          <w:sz w:val="22"/>
        </w:rPr>
        <w:t>年</w:t>
      </w:r>
      <w:r w:rsidRPr="00CE7019">
        <w:rPr>
          <w:rFonts w:ascii="標楷體" w:eastAsia="標楷體" w:hAnsi="標楷體"/>
          <w:sz w:val="22"/>
        </w:rPr>
        <w:t>12</w:t>
      </w:r>
      <w:r w:rsidRPr="00CE7019">
        <w:rPr>
          <w:rFonts w:ascii="標楷體" w:eastAsia="標楷體" w:hAnsi="標楷體" w:hint="eastAsia"/>
          <w:sz w:val="22"/>
        </w:rPr>
        <w:t>月</w:t>
      </w:r>
      <w:r w:rsidRPr="00CE7019">
        <w:rPr>
          <w:rFonts w:ascii="標楷體" w:eastAsia="標楷體" w:hAnsi="標楷體"/>
          <w:sz w:val="22"/>
        </w:rPr>
        <w:t>12</w:t>
      </w:r>
      <w:proofErr w:type="gramStart"/>
      <w:r w:rsidRPr="00CE7019">
        <w:rPr>
          <w:rFonts w:ascii="標楷體" w:eastAsia="標楷體" w:hAnsi="標楷體" w:hint="eastAsia"/>
          <w:sz w:val="22"/>
        </w:rPr>
        <w:t>桃議行</w:t>
      </w:r>
      <w:proofErr w:type="gramEnd"/>
      <w:r w:rsidRPr="00CE7019">
        <w:rPr>
          <w:rFonts w:ascii="標楷體" w:eastAsia="標楷體" w:hAnsi="標楷體" w:hint="eastAsia"/>
          <w:sz w:val="22"/>
        </w:rPr>
        <w:t>字第</w:t>
      </w:r>
      <w:r w:rsidRPr="00CE7019">
        <w:rPr>
          <w:rFonts w:ascii="標楷體" w:eastAsia="標楷體" w:hAnsi="標楷體"/>
          <w:sz w:val="22"/>
        </w:rPr>
        <w:t>1060007344</w:t>
      </w:r>
      <w:r w:rsidRPr="00CE7019">
        <w:rPr>
          <w:rFonts w:ascii="標楷體" w:eastAsia="標楷體" w:hAnsi="標楷體" w:hint="eastAsia"/>
          <w:sz w:val="22"/>
        </w:rPr>
        <w:t>號訂定</w:t>
      </w:r>
    </w:p>
    <w:p w:rsidR="00CE7019" w:rsidRPr="00CE7019" w:rsidRDefault="00CE7019" w:rsidP="00CE7019">
      <w:pPr>
        <w:widowControl/>
        <w:spacing w:line="500" w:lineRule="exact"/>
        <w:ind w:right="98"/>
        <w:rPr>
          <w:rFonts w:ascii="標楷體" w:eastAsia="標楷體" w:hAnsi="標楷體"/>
          <w:sz w:val="22"/>
        </w:rPr>
      </w:pPr>
      <w:r w:rsidRPr="00CE7019">
        <w:rPr>
          <w:rFonts w:ascii="標楷體" w:eastAsia="標楷體" w:hAnsi="標楷體"/>
          <w:sz w:val="22"/>
        </w:rPr>
        <w:t xml:space="preserve">                                               107</w:t>
      </w:r>
      <w:r w:rsidRPr="00CE7019">
        <w:rPr>
          <w:rFonts w:ascii="標楷體" w:eastAsia="標楷體" w:hAnsi="標楷體" w:hint="eastAsia"/>
          <w:sz w:val="22"/>
        </w:rPr>
        <w:t>年</w:t>
      </w:r>
      <w:r w:rsidRPr="00CE7019">
        <w:rPr>
          <w:rFonts w:ascii="標楷體" w:eastAsia="標楷體" w:hAnsi="標楷體"/>
          <w:sz w:val="22"/>
        </w:rPr>
        <w:t>1</w:t>
      </w:r>
      <w:r w:rsidRPr="00CE7019">
        <w:rPr>
          <w:rFonts w:ascii="標楷體" w:eastAsia="標楷體" w:hAnsi="標楷體" w:hint="eastAsia"/>
          <w:sz w:val="22"/>
        </w:rPr>
        <w:t>月</w:t>
      </w:r>
      <w:r w:rsidRPr="00CE7019">
        <w:rPr>
          <w:rFonts w:ascii="標楷體" w:eastAsia="標楷體" w:hAnsi="標楷體"/>
          <w:sz w:val="22"/>
        </w:rPr>
        <w:t>1</w:t>
      </w:r>
      <w:r w:rsidRPr="00CE7019">
        <w:rPr>
          <w:rFonts w:ascii="標楷體" w:eastAsia="標楷體" w:hAnsi="標楷體" w:hint="eastAsia"/>
          <w:sz w:val="22"/>
        </w:rPr>
        <w:t>日實施</w:t>
      </w:r>
    </w:p>
    <w:p w:rsidR="00CE7019" w:rsidRPr="00CE7019" w:rsidRDefault="00CE7019" w:rsidP="00CE7019">
      <w:pPr>
        <w:pStyle w:val="a3"/>
        <w:widowControl/>
        <w:numPr>
          <w:ilvl w:val="0"/>
          <w:numId w:val="1"/>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桃園市議會</w:t>
      </w:r>
      <w:r w:rsidRPr="00CE7019">
        <w:rPr>
          <w:rFonts w:ascii="標楷體" w:eastAsia="標楷體" w:hAnsi="標楷體"/>
          <w:sz w:val="28"/>
          <w:szCs w:val="28"/>
        </w:rPr>
        <w:t>(</w:t>
      </w:r>
      <w:r w:rsidRPr="00CE7019">
        <w:rPr>
          <w:rFonts w:ascii="標楷體" w:eastAsia="標楷體" w:hAnsi="標楷體" w:hint="eastAsia"/>
          <w:sz w:val="28"/>
          <w:szCs w:val="28"/>
        </w:rPr>
        <w:t>以下簡稱本會</w:t>
      </w:r>
      <w:r w:rsidRPr="00CE7019">
        <w:rPr>
          <w:rFonts w:ascii="標楷體" w:eastAsia="標楷體" w:hAnsi="標楷體"/>
          <w:sz w:val="28"/>
          <w:szCs w:val="28"/>
        </w:rPr>
        <w:t>)</w:t>
      </w:r>
      <w:r w:rsidRPr="00CE7019">
        <w:rPr>
          <w:rFonts w:ascii="標楷體" w:eastAsia="標楷體" w:hAnsi="標楷體" w:hint="eastAsia"/>
          <w:sz w:val="28"/>
          <w:szCs w:val="28"/>
        </w:rPr>
        <w:t>為辦理議員出國考察業務需要，依據內政部</w:t>
      </w:r>
      <w:r w:rsidRPr="00CE7019">
        <w:rPr>
          <w:rFonts w:ascii="標楷體" w:eastAsia="標楷體" w:hAnsi="標楷體"/>
          <w:sz w:val="28"/>
          <w:szCs w:val="28"/>
        </w:rPr>
        <w:t>101</w:t>
      </w:r>
      <w:r w:rsidRPr="00CE7019">
        <w:rPr>
          <w:rFonts w:ascii="標楷體" w:eastAsia="標楷體" w:hAnsi="標楷體" w:hint="eastAsia"/>
          <w:sz w:val="28"/>
          <w:szCs w:val="28"/>
        </w:rPr>
        <w:t>年</w:t>
      </w:r>
      <w:r w:rsidRPr="00CE7019">
        <w:rPr>
          <w:rFonts w:ascii="標楷體" w:eastAsia="標楷體" w:hAnsi="標楷體"/>
          <w:sz w:val="28"/>
          <w:szCs w:val="28"/>
        </w:rPr>
        <w:t>5</w:t>
      </w:r>
      <w:r w:rsidRPr="00CE7019">
        <w:rPr>
          <w:rFonts w:ascii="標楷體" w:eastAsia="標楷體" w:hAnsi="標楷體" w:hint="eastAsia"/>
          <w:sz w:val="28"/>
          <w:szCs w:val="28"/>
        </w:rPr>
        <w:t>月</w:t>
      </w:r>
      <w:r w:rsidRPr="00CE7019">
        <w:rPr>
          <w:rFonts w:ascii="標楷體" w:eastAsia="標楷體" w:hAnsi="標楷體"/>
          <w:sz w:val="28"/>
          <w:szCs w:val="28"/>
        </w:rPr>
        <w:t>18</w:t>
      </w:r>
      <w:r w:rsidRPr="00CE7019">
        <w:rPr>
          <w:rFonts w:ascii="標楷體" w:eastAsia="標楷體" w:hAnsi="標楷體" w:hint="eastAsia"/>
          <w:sz w:val="28"/>
          <w:szCs w:val="28"/>
        </w:rPr>
        <w:t>日內</w:t>
      </w:r>
      <w:proofErr w:type="gramStart"/>
      <w:r w:rsidRPr="00CE7019">
        <w:rPr>
          <w:rFonts w:ascii="標楷體" w:eastAsia="標楷體" w:hAnsi="標楷體" w:hint="eastAsia"/>
          <w:sz w:val="28"/>
          <w:szCs w:val="28"/>
        </w:rPr>
        <w:t>授中民字</w:t>
      </w:r>
      <w:proofErr w:type="gramEnd"/>
      <w:r w:rsidRPr="00CE7019">
        <w:rPr>
          <w:rFonts w:ascii="標楷體" w:eastAsia="標楷體" w:hAnsi="標楷體" w:hint="eastAsia"/>
          <w:sz w:val="28"/>
          <w:szCs w:val="28"/>
        </w:rPr>
        <w:t>第</w:t>
      </w:r>
      <w:r w:rsidRPr="00CE7019">
        <w:rPr>
          <w:rFonts w:ascii="標楷體" w:eastAsia="標楷體" w:hAnsi="標楷體"/>
          <w:sz w:val="28"/>
          <w:szCs w:val="28"/>
        </w:rPr>
        <w:t>1015036033B</w:t>
      </w:r>
      <w:r w:rsidRPr="00CE7019">
        <w:rPr>
          <w:rFonts w:ascii="標楷體" w:eastAsia="標楷體" w:hAnsi="標楷體" w:hint="eastAsia"/>
          <w:sz w:val="28"/>
          <w:szCs w:val="28"/>
        </w:rPr>
        <w:t>號函及內政部</w:t>
      </w:r>
      <w:r w:rsidRPr="00CE7019">
        <w:rPr>
          <w:rFonts w:ascii="標楷體" w:eastAsia="標楷體" w:hAnsi="標楷體"/>
          <w:sz w:val="28"/>
          <w:szCs w:val="28"/>
        </w:rPr>
        <w:t>101</w:t>
      </w:r>
      <w:r w:rsidRPr="00CE7019">
        <w:rPr>
          <w:rFonts w:ascii="標楷體" w:eastAsia="標楷體" w:hAnsi="標楷體" w:hint="eastAsia"/>
          <w:sz w:val="28"/>
          <w:szCs w:val="28"/>
        </w:rPr>
        <w:t>年</w:t>
      </w:r>
      <w:r w:rsidRPr="00CE7019">
        <w:rPr>
          <w:rFonts w:ascii="標楷體" w:eastAsia="標楷體" w:hAnsi="標楷體"/>
          <w:sz w:val="28"/>
          <w:szCs w:val="28"/>
        </w:rPr>
        <w:t>8</w:t>
      </w:r>
      <w:r w:rsidRPr="00CE7019">
        <w:rPr>
          <w:rFonts w:ascii="標楷體" w:eastAsia="標楷體" w:hAnsi="標楷體" w:hint="eastAsia"/>
          <w:sz w:val="28"/>
          <w:szCs w:val="28"/>
        </w:rPr>
        <w:t>月</w:t>
      </w:r>
      <w:r w:rsidRPr="00CE7019">
        <w:rPr>
          <w:rFonts w:ascii="標楷體" w:eastAsia="標楷體" w:hAnsi="標楷體"/>
          <w:sz w:val="28"/>
          <w:szCs w:val="28"/>
        </w:rPr>
        <w:t>1</w:t>
      </w:r>
      <w:r w:rsidRPr="00CE7019">
        <w:rPr>
          <w:rFonts w:ascii="標楷體" w:eastAsia="標楷體" w:hAnsi="標楷體" w:hint="eastAsia"/>
          <w:sz w:val="28"/>
          <w:szCs w:val="28"/>
        </w:rPr>
        <w:t>日內</w:t>
      </w:r>
      <w:proofErr w:type="gramStart"/>
      <w:r w:rsidRPr="00CE7019">
        <w:rPr>
          <w:rFonts w:ascii="標楷體" w:eastAsia="標楷體" w:hAnsi="標楷體" w:hint="eastAsia"/>
          <w:sz w:val="28"/>
          <w:szCs w:val="28"/>
        </w:rPr>
        <w:t>授中民字</w:t>
      </w:r>
      <w:proofErr w:type="gramEnd"/>
      <w:r w:rsidRPr="00CE7019">
        <w:rPr>
          <w:rFonts w:ascii="標楷體" w:eastAsia="標楷體" w:hAnsi="標楷體" w:hint="eastAsia"/>
          <w:sz w:val="28"/>
          <w:szCs w:val="28"/>
        </w:rPr>
        <w:t>第</w:t>
      </w:r>
      <w:r w:rsidRPr="00CE7019">
        <w:rPr>
          <w:rFonts w:ascii="標楷體" w:eastAsia="標楷體" w:hAnsi="標楷體"/>
          <w:sz w:val="28"/>
          <w:szCs w:val="28"/>
        </w:rPr>
        <w:t>1015730552</w:t>
      </w:r>
      <w:r w:rsidRPr="00CE7019">
        <w:rPr>
          <w:rFonts w:ascii="標楷體" w:eastAsia="標楷體" w:hAnsi="標楷體" w:hint="eastAsia"/>
          <w:sz w:val="28"/>
          <w:szCs w:val="28"/>
        </w:rPr>
        <w:t>號令，特訂定本規範。</w:t>
      </w:r>
    </w:p>
    <w:p w:rsidR="00CE7019" w:rsidRPr="00CE7019" w:rsidRDefault="00CE7019" w:rsidP="00CE7019">
      <w:pPr>
        <w:pStyle w:val="a3"/>
        <w:widowControl/>
        <w:numPr>
          <w:ilvl w:val="0"/>
          <w:numId w:val="1"/>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本會議員出國考察，除其他法令另有規定外，悉依本規範辦理。</w:t>
      </w:r>
    </w:p>
    <w:p w:rsidR="00CE7019" w:rsidRPr="00CE7019" w:rsidRDefault="00CE7019" w:rsidP="00CE7019">
      <w:pPr>
        <w:pStyle w:val="a3"/>
        <w:widowControl/>
        <w:numPr>
          <w:ilvl w:val="0"/>
          <w:numId w:val="1"/>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本會議員出國考察經費，應依預算程序編列年度預算辦理。議員每人每年出國考察費，應依「地方民意代表費用支給及村里長事務補助費補助條例」規定金額為限，並於限額內依法核銷。其於年度進行中遞補就職之議員，應依實際在職</w:t>
      </w:r>
      <w:proofErr w:type="gramStart"/>
      <w:r w:rsidRPr="00CE7019">
        <w:rPr>
          <w:rFonts w:ascii="標楷體" w:eastAsia="標楷體" w:hAnsi="標楷體" w:hint="eastAsia"/>
          <w:sz w:val="28"/>
          <w:szCs w:val="28"/>
        </w:rPr>
        <w:t>月數按比例</w:t>
      </w:r>
      <w:proofErr w:type="gramEnd"/>
      <w:r w:rsidRPr="00CE7019">
        <w:rPr>
          <w:rFonts w:ascii="標楷體" w:eastAsia="標楷體" w:hAnsi="標楷體" w:hint="eastAsia"/>
          <w:sz w:val="28"/>
          <w:szCs w:val="28"/>
        </w:rPr>
        <w:t>核銷。</w:t>
      </w:r>
    </w:p>
    <w:p w:rsidR="00CE7019" w:rsidRPr="00CE7019" w:rsidRDefault="00CE7019" w:rsidP="00CE7019">
      <w:pPr>
        <w:pStyle w:val="a3"/>
        <w:widowControl/>
        <w:numPr>
          <w:ilvl w:val="0"/>
          <w:numId w:val="1"/>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本會議員於出國考察前，須向本會提交出國考察計畫表</w:t>
      </w:r>
      <w:r w:rsidRPr="00CE7019">
        <w:rPr>
          <w:rFonts w:ascii="標楷體" w:eastAsia="標楷體" w:hAnsi="標楷體"/>
          <w:sz w:val="28"/>
          <w:szCs w:val="28"/>
        </w:rPr>
        <w:t>(</w:t>
      </w:r>
      <w:r w:rsidRPr="00CE7019">
        <w:rPr>
          <w:rFonts w:ascii="標楷體" w:eastAsia="標楷體" w:hAnsi="標楷體" w:hint="eastAsia"/>
          <w:sz w:val="28"/>
          <w:szCs w:val="28"/>
        </w:rPr>
        <w:t>如附件一</w:t>
      </w:r>
      <w:r w:rsidRPr="00CE7019">
        <w:rPr>
          <w:rFonts w:ascii="標楷體" w:eastAsia="標楷體" w:hAnsi="標楷體"/>
          <w:sz w:val="28"/>
          <w:szCs w:val="28"/>
        </w:rPr>
        <w:t>)</w:t>
      </w:r>
      <w:r w:rsidRPr="00CE7019">
        <w:rPr>
          <w:rFonts w:ascii="標楷體" w:eastAsia="標楷體" w:hAnsi="標楷體" w:hint="eastAsia"/>
          <w:sz w:val="28"/>
          <w:szCs w:val="28"/>
        </w:rPr>
        <w:t>、出國考察行程表</w:t>
      </w:r>
      <w:r w:rsidRPr="00CE7019">
        <w:rPr>
          <w:rFonts w:ascii="標楷體" w:eastAsia="標楷體" w:hAnsi="標楷體"/>
          <w:sz w:val="28"/>
          <w:szCs w:val="28"/>
        </w:rPr>
        <w:t>(</w:t>
      </w:r>
      <w:r w:rsidRPr="00CE7019">
        <w:rPr>
          <w:rFonts w:ascii="標楷體" w:eastAsia="標楷體" w:hAnsi="標楷體" w:hint="eastAsia"/>
          <w:sz w:val="28"/>
          <w:szCs w:val="28"/>
        </w:rPr>
        <w:t>如附件二</w:t>
      </w:r>
      <w:r w:rsidRPr="00CE7019">
        <w:rPr>
          <w:rFonts w:ascii="標楷體" w:eastAsia="標楷體" w:hAnsi="標楷體"/>
          <w:sz w:val="28"/>
          <w:szCs w:val="28"/>
        </w:rPr>
        <w:t>)</w:t>
      </w:r>
      <w:r w:rsidRPr="00CE7019">
        <w:rPr>
          <w:rFonts w:ascii="標楷體" w:eastAsia="標楷體" w:hAnsi="標楷體" w:hint="eastAsia"/>
          <w:sz w:val="28"/>
          <w:szCs w:val="28"/>
        </w:rPr>
        <w:t>。</w:t>
      </w:r>
    </w:p>
    <w:p w:rsidR="00CE7019" w:rsidRPr="00CE7019" w:rsidRDefault="00CE7019" w:rsidP="00CE7019">
      <w:pPr>
        <w:pStyle w:val="a3"/>
        <w:widowControl/>
        <w:numPr>
          <w:ilvl w:val="0"/>
          <w:numId w:val="1"/>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本會議員辦理出國考察費分交通費、生活費及辦公費，</w:t>
      </w:r>
      <w:proofErr w:type="gramStart"/>
      <w:r w:rsidRPr="00CE7019">
        <w:rPr>
          <w:rFonts w:ascii="標楷體" w:eastAsia="標楷體" w:hAnsi="標楷體" w:hint="eastAsia"/>
          <w:sz w:val="28"/>
          <w:szCs w:val="28"/>
        </w:rPr>
        <w:t>依需否檢</w:t>
      </w:r>
      <w:proofErr w:type="gramEnd"/>
      <w:r w:rsidRPr="00CE7019">
        <w:rPr>
          <w:rFonts w:ascii="標楷體" w:eastAsia="標楷體" w:hAnsi="標楷體" w:hint="eastAsia"/>
          <w:sz w:val="28"/>
          <w:szCs w:val="28"/>
        </w:rPr>
        <w:t>據核銷項目分述如下</w:t>
      </w:r>
      <w:r w:rsidRPr="00CE7019">
        <w:rPr>
          <w:rFonts w:ascii="標楷體" w:eastAsia="標楷體" w:hAnsi="標楷體"/>
          <w:sz w:val="28"/>
          <w:szCs w:val="28"/>
        </w:rPr>
        <w:t>:</w:t>
      </w:r>
    </w:p>
    <w:p w:rsidR="00CE7019" w:rsidRPr="00CE7019" w:rsidRDefault="00CE7019" w:rsidP="00CE7019">
      <w:pPr>
        <w:pStyle w:val="a3"/>
        <w:widowControl/>
        <w:numPr>
          <w:ilvl w:val="0"/>
          <w:numId w:val="2"/>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須檢據部分：</w:t>
      </w:r>
    </w:p>
    <w:p w:rsidR="00CE7019" w:rsidRPr="00CE7019" w:rsidRDefault="00CE7019" w:rsidP="00CE7019">
      <w:pPr>
        <w:pStyle w:val="a3"/>
        <w:widowControl/>
        <w:spacing w:line="500" w:lineRule="exact"/>
        <w:ind w:leftChars="0" w:left="1158"/>
        <w:rPr>
          <w:rFonts w:ascii="標楷體" w:eastAsia="標楷體" w:hAnsi="標楷體"/>
          <w:sz w:val="28"/>
          <w:szCs w:val="28"/>
        </w:rPr>
      </w:pPr>
      <w:r w:rsidRPr="00CE7019">
        <w:rPr>
          <w:rFonts w:ascii="標楷體" w:eastAsia="標楷體" w:hAnsi="標楷體"/>
          <w:sz w:val="28"/>
          <w:szCs w:val="28"/>
        </w:rPr>
        <w:t>1</w:t>
      </w:r>
      <w:r w:rsidRPr="00CE7019">
        <w:rPr>
          <w:rFonts w:ascii="標楷體" w:eastAsia="標楷體" w:hAnsi="標楷體" w:hint="eastAsia"/>
          <w:sz w:val="28"/>
          <w:szCs w:val="28"/>
        </w:rPr>
        <w:t>、</w:t>
      </w:r>
      <w:r w:rsidRPr="00CE7019">
        <w:rPr>
          <w:rFonts w:ascii="標楷體" w:eastAsia="標楷體" w:hAnsi="標楷體"/>
          <w:sz w:val="28"/>
          <w:szCs w:val="28"/>
        </w:rPr>
        <w:t xml:space="preserve"> </w:t>
      </w:r>
      <w:r w:rsidRPr="00CE7019">
        <w:rPr>
          <w:rFonts w:ascii="標楷體" w:eastAsia="標楷體" w:hAnsi="標楷體" w:hint="eastAsia"/>
          <w:sz w:val="28"/>
          <w:szCs w:val="28"/>
        </w:rPr>
        <w:t>交通費</w:t>
      </w:r>
      <w:r w:rsidRPr="00CE7019">
        <w:rPr>
          <w:rFonts w:ascii="標楷體" w:eastAsia="標楷體" w:hAnsi="標楷體"/>
          <w:sz w:val="28"/>
          <w:szCs w:val="28"/>
        </w:rPr>
        <w:t>:</w:t>
      </w:r>
      <w:r w:rsidRPr="00CE7019">
        <w:rPr>
          <w:rFonts w:ascii="標楷體" w:eastAsia="標楷體" w:hAnsi="標楷體" w:hint="eastAsia"/>
          <w:sz w:val="28"/>
          <w:szCs w:val="28"/>
        </w:rPr>
        <w:t>搭乘飛機、船舶及長途大眾陸運工具所需費用。該項經費之報支，機票部分應檢附下列單據：</w:t>
      </w:r>
    </w:p>
    <w:p w:rsidR="00CE7019" w:rsidRPr="00CE7019" w:rsidRDefault="00CE7019" w:rsidP="00CE7019">
      <w:pPr>
        <w:pStyle w:val="a3"/>
        <w:widowControl/>
        <w:spacing w:line="500" w:lineRule="exact"/>
        <w:ind w:leftChars="0" w:left="1158"/>
        <w:rPr>
          <w:rFonts w:ascii="標楷體" w:eastAsia="標楷體" w:hAnsi="標楷體"/>
          <w:sz w:val="28"/>
          <w:szCs w:val="28"/>
        </w:rPr>
      </w:pPr>
      <w:r w:rsidRPr="00CE7019">
        <w:rPr>
          <w:rFonts w:ascii="標楷體" w:eastAsia="標楷體" w:hAnsi="標楷體" w:hint="eastAsia"/>
          <w:sz w:val="28"/>
          <w:szCs w:val="28"/>
        </w:rPr>
        <w:t>（</w:t>
      </w:r>
      <w:r w:rsidRPr="00CE7019">
        <w:rPr>
          <w:rFonts w:ascii="標楷體" w:eastAsia="標楷體" w:hAnsi="標楷體"/>
          <w:sz w:val="28"/>
          <w:szCs w:val="28"/>
        </w:rPr>
        <w:t>1</w:t>
      </w:r>
      <w:r w:rsidRPr="00CE7019">
        <w:rPr>
          <w:rFonts w:ascii="標楷體" w:eastAsia="標楷體" w:hAnsi="標楷體" w:hint="eastAsia"/>
          <w:sz w:val="28"/>
          <w:szCs w:val="28"/>
        </w:rPr>
        <w:t>）機票票根或電子機票。</w:t>
      </w:r>
    </w:p>
    <w:p w:rsidR="00CE7019" w:rsidRPr="00CE7019" w:rsidRDefault="00CE7019" w:rsidP="00CE7019">
      <w:pPr>
        <w:pStyle w:val="a3"/>
        <w:widowControl/>
        <w:spacing w:line="500" w:lineRule="exact"/>
        <w:ind w:leftChars="0" w:left="1158"/>
        <w:rPr>
          <w:rFonts w:ascii="標楷體" w:eastAsia="標楷體" w:hAnsi="標楷體"/>
          <w:sz w:val="28"/>
          <w:szCs w:val="28"/>
        </w:rPr>
      </w:pPr>
      <w:r w:rsidRPr="00CE7019">
        <w:rPr>
          <w:rFonts w:ascii="標楷體" w:eastAsia="標楷體" w:hAnsi="標楷體" w:hint="eastAsia"/>
          <w:sz w:val="28"/>
          <w:szCs w:val="28"/>
        </w:rPr>
        <w:t>（</w:t>
      </w:r>
      <w:r w:rsidRPr="00CE7019">
        <w:rPr>
          <w:rFonts w:ascii="標楷體" w:eastAsia="標楷體" w:hAnsi="標楷體"/>
          <w:sz w:val="28"/>
          <w:szCs w:val="28"/>
        </w:rPr>
        <w:t>2</w:t>
      </w:r>
      <w:r w:rsidRPr="00CE7019">
        <w:rPr>
          <w:rFonts w:ascii="標楷體" w:eastAsia="標楷體" w:hAnsi="標楷體" w:hint="eastAsia"/>
          <w:sz w:val="28"/>
          <w:szCs w:val="28"/>
        </w:rPr>
        <w:t>）國際線航空機票購票證明單或旅行業代收轉付收據或其他足資證明支付票款之文件。</w:t>
      </w:r>
    </w:p>
    <w:p w:rsidR="00CE7019" w:rsidRPr="00CE7019" w:rsidRDefault="00CE7019" w:rsidP="00CE7019">
      <w:pPr>
        <w:pStyle w:val="a3"/>
        <w:widowControl/>
        <w:spacing w:line="500" w:lineRule="exact"/>
        <w:ind w:leftChars="0" w:left="1158"/>
        <w:rPr>
          <w:rFonts w:ascii="標楷體" w:eastAsia="標楷體" w:hAnsi="標楷體"/>
          <w:sz w:val="28"/>
          <w:szCs w:val="28"/>
        </w:rPr>
      </w:pPr>
      <w:r w:rsidRPr="00CE7019">
        <w:rPr>
          <w:rFonts w:ascii="標楷體" w:eastAsia="標楷體" w:hAnsi="標楷體" w:hint="eastAsia"/>
          <w:sz w:val="28"/>
          <w:szCs w:val="28"/>
        </w:rPr>
        <w:t>（</w:t>
      </w:r>
      <w:r w:rsidRPr="00CE7019">
        <w:rPr>
          <w:rFonts w:ascii="標楷體" w:eastAsia="標楷體" w:hAnsi="標楷體"/>
          <w:sz w:val="28"/>
          <w:szCs w:val="28"/>
        </w:rPr>
        <w:t>3</w:t>
      </w:r>
      <w:r w:rsidRPr="00CE7019">
        <w:rPr>
          <w:rFonts w:ascii="標楷體" w:eastAsia="標楷體" w:hAnsi="標楷體" w:hint="eastAsia"/>
          <w:sz w:val="28"/>
          <w:szCs w:val="28"/>
        </w:rPr>
        <w:t>）登機證存根或足資証明出國事實之護照影本或航空公司所開立之搭機證明。</w:t>
      </w:r>
    </w:p>
    <w:p w:rsidR="00CE7019" w:rsidRPr="00CE7019" w:rsidRDefault="00CE7019" w:rsidP="00CE7019">
      <w:pPr>
        <w:pStyle w:val="a3"/>
        <w:widowControl/>
        <w:spacing w:line="500" w:lineRule="exact"/>
        <w:ind w:leftChars="0" w:left="1158"/>
        <w:rPr>
          <w:rFonts w:ascii="標楷體" w:eastAsia="標楷體" w:hAnsi="標楷體"/>
          <w:sz w:val="28"/>
          <w:szCs w:val="28"/>
        </w:rPr>
      </w:pPr>
      <w:r w:rsidRPr="00CE7019">
        <w:rPr>
          <w:rFonts w:ascii="標楷體" w:eastAsia="標楷體" w:hAnsi="標楷體" w:hint="eastAsia"/>
          <w:sz w:val="28"/>
          <w:szCs w:val="28"/>
        </w:rPr>
        <w:t>（</w:t>
      </w:r>
      <w:r w:rsidRPr="00CE7019">
        <w:rPr>
          <w:rFonts w:ascii="標楷體" w:eastAsia="標楷體" w:hAnsi="標楷體"/>
          <w:sz w:val="28"/>
          <w:szCs w:val="28"/>
        </w:rPr>
        <w:t>4</w:t>
      </w:r>
      <w:r w:rsidRPr="00CE7019">
        <w:rPr>
          <w:rFonts w:ascii="標楷體" w:eastAsia="標楷體" w:hAnsi="標楷體" w:hint="eastAsia"/>
          <w:sz w:val="28"/>
          <w:szCs w:val="28"/>
        </w:rPr>
        <w:t>）其餘交通費之報支，除本國境內依國內出差旅費報支要點規定辦理外，應檢附原始單據或旅行業代收轉付收據。</w:t>
      </w:r>
    </w:p>
    <w:p w:rsidR="00CE7019" w:rsidRPr="00CE7019" w:rsidRDefault="00CE7019" w:rsidP="00CE7019">
      <w:pPr>
        <w:pStyle w:val="a3"/>
        <w:widowControl/>
        <w:spacing w:line="500" w:lineRule="exact"/>
        <w:ind w:leftChars="0" w:left="438"/>
        <w:rPr>
          <w:rFonts w:ascii="標楷體" w:eastAsia="標楷體" w:hAnsi="標楷體"/>
          <w:sz w:val="28"/>
          <w:szCs w:val="28"/>
        </w:rPr>
      </w:pPr>
      <w:r w:rsidRPr="00CE7019">
        <w:rPr>
          <w:rFonts w:ascii="標楷體" w:eastAsia="標楷體" w:hAnsi="標楷體"/>
          <w:sz w:val="28"/>
          <w:szCs w:val="28"/>
        </w:rPr>
        <w:t xml:space="preserve">     2</w:t>
      </w:r>
      <w:r w:rsidRPr="00CE7019">
        <w:rPr>
          <w:rFonts w:ascii="標楷體" w:eastAsia="標楷體" w:hAnsi="標楷體" w:hint="eastAsia"/>
          <w:sz w:val="28"/>
          <w:szCs w:val="28"/>
        </w:rPr>
        <w:t>、辦公費</w:t>
      </w:r>
      <w:r w:rsidRPr="00CE7019">
        <w:rPr>
          <w:rFonts w:ascii="標楷體" w:eastAsia="標楷體" w:hAnsi="標楷體"/>
          <w:sz w:val="28"/>
          <w:szCs w:val="28"/>
        </w:rPr>
        <w:t>:</w:t>
      </w:r>
      <w:r w:rsidRPr="00CE7019">
        <w:rPr>
          <w:rFonts w:ascii="標楷體" w:eastAsia="標楷體" w:hAnsi="標楷體" w:hint="eastAsia"/>
          <w:sz w:val="28"/>
          <w:szCs w:val="28"/>
        </w:rPr>
        <w:t>包括出國手續費、保險費、行政費、禮品交際及雜費。</w:t>
      </w:r>
    </w:p>
    <w:p w:rsidR="00CE7019" w:rsidRPr="00CE7019" w:rsidRDefault="00CE7019" w:rsidP="00CE7019">
      <w:pPr>
        <w:pStyle w:val="a3"/>
        <w:widowControl/>
        <w:spacing w:line="500" w:lineRule="exact"/>
        <w:ind w:leftChars="0" w:left="1134"/>
        <w:rPr>
          <w:rFonts w:ascii="標楷體" w:eastAsia="標楷體" w:hAnsi="標楷體"/>
          <w:sz w:val="28"/>
          <w:szCs w:val="28"/>
        </w:rPr>
      </w:pPr>
      <w:r w:rsidRPr="00CE7019">
        <w:rPr>
          <w:rFonts w:ascii="標楷體" w:eastAsia="標楷體" w:hAnsi="標楷體" w:hint="eastAsia"/>
          <w:sz w:val="28"/>
          <w:szCs w:val="28"/>
        </w:rPr>
        <w:lastRenderedPageBreak/>
        <w:t>（</w:t>
      </w:r>
      <w:r w:rsidRPr="00CE7019">
        <w:rPr>
          <w:rFonts w:ascii="標楷體" w:eastAsia="標楷體" w:hAnsi="標楷體"/>
          <w:sz w:val="28"/>
          <w:szCs w:val="28"/>
        </w:rPr>
        <w:t>1</w:t>
      </w:r>
      <w:r w:rsidRPr="00CE7019">
        <w:rPr>
          <w:rFonts w:ascii="標楷體" w:eastAsia="標楷體" w:hAnsi="標楷體" w:hint="eastAsia"/>
          <w:sz w:val="28"/>
          <w:szCs w:val="28"/>
        </w:rPr>
        <w:t>）出國手續費包括護照費、簽證費、黃皮書費、預防針費、結匯手續費及機場服務費，均應檢附原始單據或旅行業代收轉付收據</w:t>
      </w:r>
      <w:proofErr w:type="gramStart"/>
      <w:r w:rsidRPr="00CE7019">
        <w:rPr>
          <w:rFonts w:ascii="標楷體" w:eastAsia="標楷體" w:hAnsi="標楷體" w:hint="eastAsia"/>
          <w:sz w:val="28"/>
          <w:szCs w:val="28"/>
        </w:rPr>
        <w:t>覈</w:t>
      </w:r>
      <w:proofErr w:type="gramEnd"/>
      <w:r w:rsidRPr="00CE7019">
        <w:rPr>
          <w:rFonts w:ascii="標楷體" w:eastAsia="標楷體" w:hAnsi="標楷體" w:hint="eastAsia"/>
          <w:sz w:val="28"/>
          <w:szCs w:val="28"/>
        </w:rPr>
        <w:t>實報支。</w:t>
      </w:r>
    </w:p>
    <w:p w:rsidR="00CE7019" w:rsidRPr="00CE7019" w:rsidRDefault="00CE7019" w:rsidP="00CE7019">
      <w:pPr>
        <w:pStyle w:val="a3"/>
        <w:widowControl/>
        <w:spacing w:line="500" w:lineRule="exact"/>
        <w:ind w:leftChars="0" w:left="438"/>
        <w:rPr>
          <w:rFonts w:ascii="標楷體" w:eastAsia="標楷體" w:hAnsi="標楷體"/>
          <w:sz w:val="28"/>
          <w:szCs w:val="28"/>
        </w:rPr>
      </w:pPr>
      <w:r w:rsidRPr="00CE7019">
        <w:rPr>
          <w:rFonts w:ascii="標楷體" w:eastAsia="標楷體" w:hAnsi="標楷體"/>
          <w:sz w:val="28"/>
          <w:szCs w:val="28"/>
        </w:rPr>
        <w:t xml:space="preserve">     </w:t>
      </w:r>
      <w:r w:rsidRPr="00CE7019">
        <w:rPr>
          <w:rFonts w:ascii="標楷體" w:eastAsia="標楷體" w:hAnsi="標楷體" w:hint="eastAsia"/>
          <w:sz w:val="28"/>
          <w:szCs w:val="28"/>
        </w:rPr>
        <w:t>（</w:t>
      </w:r>
      <w:r w:rsidRPr="00CE7019">
        <w:rPr>
          <w:rFonts w:ascii="標楷體" w:eastAsia="標楷體" w:hAnsi="標楷體"/>
          <w:sz w:val="28"/>
          <w:szCs w:val="28"/>
        </w:rPr>
        <w:t>2</w:t>
      </w:r>
      <w:r w:rsidRPr="00CE7019">
        <w:rPr>
          <w:rFonts w:ascii="標楷體" w:eastAsia="標楷體" w:hAnsi="標楷體" w:hint="eastAsia"/>
          <w:sz w:val="28"/>
          <w:szCs w:val="28"/>
        </w:rPr>
        <w:t>）保險費應檢附原始單據</w:t>
      </w:r>
      <w:proofErr w:type="gramStart"/>
      <w:r w:rsidRPr="00CE7019">
        <w:rPr>
          <w:rFonts w:ascii="標楷體" w:eastAsia="標楷體" w:hAnsi="標楷體" w:hint="eastAsia"/>
          <w:sz w:val="28"/>
          <w:szCs w:val="28"/>
        </w:rPr>
        <w:t>覈</w:t>
      </w:r>
      <w:proofErr w:type="gramEnd"/>
      <w:r w:rsidRPr="00CE7019">
        <w:rPr>
          <w:rFonts w:ascii="標楷體" w:eastAsia="標楷體" w:hAnsi="標楷體" w:hint="eastAsia"/>
          <w:sz w:val="28"/>
          <w:szCs w:val="28"/>
        </w:rPr>
        <w:t>實報支。</w:t>
      </w:r>
    </w:p>
    <w:p w:rsidR="00CE7019" w:rsidRPr="00CE7019" w:rsidRDefault="00CE7019" w:rsidP="00CE7019">
      <w:pPr>
        <w:pStyle w:val="a3"/>
        <w:widowControl/>
        <w:spacing w:line="500" w:lineRule="exact"/>
        <w:ind w:leftChars="0" w:left="1134"/>
        <w:rPr>
          <w:rFonts w:ascii="標楷體" w:eastAsia="標楷體" w:hAnsi="標楷體"/>
          <w:sz w:val="28"/>
          <w:szCs w:val="28"/>
        </w:rPr>
      </w:pPr>
      <w:r w:rsidRPr="00CE7019">
        <w:rPr>
          <w:rFonts w:ascii="標楷體" w:eastAsia="標楷體" w:hAnsi="標楷體" w:hint="eastAsia"/>
          <w:sz w:val="28"/>
          <w:szCs w:val="28"/>
        </w:rPr>
        <w:t>（</w:t>
      </w:r>
      <w:r w:rsidRPr="00CE7019">
        <w:rPr>
          <w:rFonts w:ascii="標楷體" w:eastAsia="標楷體" w:hAnsi="標楷體"/>
          <w:sz w:val="28"/>
          <w:szCs w:val="28"/>
        </w:rPr>
        <w:t>3</w:t>
      </w:r>
      <w:r w:rsidRPr="00CE7019">
        <w:rPr>
          <w:rFonts w:ascii="標楷體" w:eastAsia="標楷體" w:hAnsi="標楷體" w:hint="eastAsia"/>
          <w:sz w:val="28"/>
          <w:szCs w:val="28"/>
        </w:rPr>
        <w:t>）行政費包括在國外執行公務所必要之資料、報名、註冊、郵電、翻譯及運費等費用。出國人員應檢附原始單據或旅行業代收</w:t>
      </w:r>
      <w:proofErr w:type="gramStart"/>
      <w:r w:rsidRPr="00CE7019">
        <w:rPr>
          <w:rFonts w:ascii="標楷體" w:eastAsia="標楷體" w:hAnsi="標楷體" w:hint="eastAsia"/>
          <w:sz w:val="28"/>
          <w:szCs w:val="28"/>
        </w:rPr>
        <w:t>轉付收據報</w:t>
      </w:r>
      <w:proofErr w:type="gramEnd"/>
      <w:r w:rsidRPr="00CE7019">
        <w:rPr>
          <w:rFonts w:ascii="標楷體" w:eastAsia="標楷體" w:hAnsi="標楷體" w:hint="eastAsia"/>
          <w:sz w:val="28"/>
          <w:szCs w:val="28"/>
        </w:rPr>
        <w:t>支。</w:t>
      </w:r>
    </w:p>
    <w:p w:rsidR="00CE7019" w:rsidRPr="00CE7019" w:rsidRDefault="00CE7019" w:rsidP="00CE7019">
      <w:pPr>
        <w:pStyle w:val="a3"/>
        <w:widowControl/>
        <w:tabs>
          <w:tab w:val="left" w:pos="284"/>
        </w:tabs>
        <w:spacing w:line="500" w:lineRule="exact"/>
        <w:ind w:leftChars="0" w:left="1134"/>
        <w:rPr>
          <w:rFonts w:ascii="標楷體" w:eastAsia="標楷體" w:hAnsi="標楷體"/>
          <w:sz w:val="28"/>
          <w:szCs w:val="28"/>
        </w:rPr>
      </w:pPr>
      <w:r w:rsidRPr="00CE7019">
        <w:rPr>
          <w:rFonts w:ascii="標楷體" w:eastAsia="標楷體" w:hAnsi="標楷體" w:hint="eastAsia"/>
          <w:sz w:val="28"/>
          <w:szCs w:val="28"/>
        </w:rPr>
        <w:t>（</w:t>
      </w:r>
      <w:r w:rsidRPr="00CE7019">
        <w:rPr>
          <w:rFonts w:ascii="標楷體" w:eastAsia="標楷體" w:hAnsi="標楷體"/>
          <w:sz w:val="28"/>
          <w:szCs w:val="28"/>
        </w:rPr>
        <w:t>4</w:t>
      </w:r>
      <w:r w:rsidRPr="00CE7019">
        <w:rPr>
          <w:rFonts w:ascii="標楷體" w:eastAsia="標楷體" w:hAnsi="標楷體" w:hint="eastAsia"/>
          <w:sz w:val="28"/>
          <w:szCs w:val="28"/>
        </w:rPr>
        <w:t>）禮品交際及雜費，出國人員之率團人員得參照國外出差旅費報支要點第十六點第一項第三款及第二項規定，</w:t>
      </w:r>
      <w:proofErr w:type="gramStart"/>
      <w:r w:rsidRPr="00CE7019">
        <w:rPr>
          <w:rFonts w:ascii="標楷體" w:eastAsia="標楷體" w:hAnsi="標楷體" w:hint="eastAsia"/>
          <w:sz w:val="28"/>
          <w:szCs w:val="28"/>
        </w:rPr>
        <w:t>覈</w:t>
      </w:r>
      <w:proofErr w:type="gramEnd"/>
      <w:r w:rsidRPr="00CE7019">
        <w:rPr>
          <w:rFonts w:ascii="標楷體" w:eastAsia="標楷體" w:hAnsi="標楷體" w:hint="eastAsia"/>
          <w:sz w:val="28"/>
          <w:szCs w:val="28"/>
        </w:rPr>
        <w:t>實</w:t>
      </w:r>
      <w:proofErr w:type="gramStart"/>
      <w:r w:rsidRPr="00CE7019">
        <w:rPr>
          <w:rFonts w:ascii="標楷體" w:eastAsia="標楷體" w:hAnsi="標楷體" w:hint="eastAsia"/>
          <w:sz w:val="28"/>
          <w:szCs w:val="28"/>
        </w:rPr>
        <w:t>支給並檢</w:t>
      </w:r>
      <w:proofErr w:type="gramEnd"/>
      <w:r w:rsidRPr="00CE7019">
        <w:rPr>
          <w:rFonts w:ascii="標楷體" w:eastAsia="標楷體" w:hAnsi="標楷體" w:hint="eastAsia"/>
          <w:sz w:val="28"/>
          <w:szCs w:val="28"/>
        </w:rPr>
        <w:t>附原始單據核銷。</w:t>
      </w:r>
    </w:p>
    <w:p w:rsidR="00CE7019" w:rsidRPr="00CE7019" w:rsidRDefault="00CE7019" w:rsidP="004D2900">
      <w:pPr>
        <w:pStyle w:val="a3"/>
        <w:widowControl/>
        <w:spacing w:line="500" w:lineRule="exact"/>
        <w:ind w:leftChars="0" w:left="1134"/>
        <w:rPr>
          <w:rFonts w:ascii="標楷體" w:eastAsia="標楷體" w:hAnsi="標楷體"/>
          <w:sz w:val="28"/>
          <w:szCs w:val="28"/>
        </w:rPr>
      </w:pPr>
      <w:r w:rsidRPr="00CE7019">
        <w:rPr>
          <w:rFonts w:ascii="標楷體" w:eastAsia="標楷體" w:hAnsi="標楷體" w:hint="eastAsia"/>
          <w:sz w:val="28"/>
          <w:szCs w:val="28"/>
        </w:rPr>
        <w:t>（</w:t>
      </w:r>
      <w:r w:rsidRPr="00CE7019">
        <w:rPr>
          <w:rFonts w:ascii="標楷體" w:eastAsia="標楷體" w:hAnsi="標楷體"/>
          <w:sz w:val="28"/>
          <w:szCs w:val="28"/>
        </w:rPr>
        <w:t>5</w:t>
      </w:r>
      <w:r w:rsidRPr="00CE7019">
        <w:rPr>
          <w:rFonts w:ascii="標楷體" w:eastAsia="標楷體" w:hAnsi="標楷體" w:hint="eastAsia"/>
          <w:sz w:val="28"/>
          <w:szCs w:val="28"/>
        </w:rPr>
        <w:t>）出國人員之非屬率團人員者，得按出國日數每人每日新台幣六百元總額度內，檢附原始單據報支禮品交際及雜費。</w:t>
      </w:r>
    </w:p>
    <w:p w:rsidR="00CE7019" w:rsidRPr="00CE7019" w:rsidRDefault="00CE7019" w:rsidP="00CE7019">
      <w:pPr>
        <w:pStyle w:val="a3"/>
        <w:widowControl/>
        <w:spacing w:line="500" w:lineRule="exact"/>
        <w:ind w:leftChars="0" w:left="0"/>
        <w:rPr>
          <w:rFonts w:ascii="標楷體" w:eastAsia="標楷體" w:hAnsi="標楷體"/>
          <w:sz w:val="28"/>
          <w:szCs w:val="28"/>
        </w:rPr>
      </w:pPr>
      <w:r w:rsidRPr="00CE7019">
        <w:rPr>
          <w:rFonts w:ascii="標楷體" w:eastAsia="標楷體" w:hAnsi="標楷體"/>
          <w:sz w:val="28"/>
          <w:szCs w:val="28"/>
        </w:rPr>
        <w:t xml:space="preserve">  </w:t>
      </w:r>
      <w:r w:rsidRPr="00CE7019">
        <w:rPr>
          <w:rFonts w:ascii="標楷體" w:eastAsia="標楷體" w:hAnsi="標楷體" w:hint="eastAsia"/>
          <w:sz w:val="28"/>
          <w:szCs w:val="28"/>
        </w:rPr>
        <w:t>（二）毋需檢據部分：</w:t>
      </w:r>
    </w:p>
    <w:p w:rsidR="00CE7019" w:rsidRPr="00CE7019" w:rsidRDefault="00CE7019" w:rsidP="004D2900">
      <w:pPr>
        <w:pStyle w:val="a3"/>
        <w:widowControl/>
        <w:spacing w:line="500" w:lineRule="exact"/>
        <w:ind w:leftChars="472" w:left="1133"/>
        <w:rPr>
          <w:rFonts w:ascii="標楷體" w:eastAsia="標楷體" w:hAnsi="標楷體"/>
          <w:sz w:val="28"/>
          <w:szCs w:val="28"/>
          <w:shd w:val="pct15" w:color="auto" w:fill="FFFFFF"/>
        </w:rPr>
      </w:pPr>
      <w:r w:rsidRPr="00CE7019">
        <w:rPr>
          <w:rFonts w:ascii="標楷體" w:eastAsia="標楷體" w:hAnsi="標楷體" w:hint="eastAsia"/>
          <w:sz w:val="28"/>
          <w:szCs w:val="28"/>
        </w:rPr>
        <w:t>生活費：包括出國人員住宿費、膳食費及零用費，得依照各機關派赴國外各地區出差人員</w:t>
      </w:r>
      <w:proofErr w:type="gramStart"/>
      <w:r w:rsidRPr="00CE7019">
        <w:rPr>
          <w:rFonts w:ascii="標楷體" w:eastAsia="標楷體" w:hAnsi="標楷體" w:hint="eastAsia"/>
          <w:sz w:val="28"/>
          <w:szCs w:val="28"/>
        </w:rPr>
        <w:t>生活費日支數額</w:t>
      </w:r>
      <w:proofErr w:type="gramEnd"/>
      <w:r w:rsidRPr="00CE7019">
        <w:rPr>
          <w:rFonts w:ascii="標楷體" w:eastAsia="標楷體" w:hAnsi="標楷體" w:hint="eastAsia"/>
          <w:sz w:val="28"/>
          <w:szCs w:val="28"/>
        </w:rPr>
        <w:t>表所列各</w:t>
      </w:r>
      <w:proofErr w:type="gramStart"/>
      <w:r w:rsidRPr="00CE7019">
        <w:rPr>
          <w:rFonts w:ascii="標楷體" w:eastAsia="標楷體" w:hAnsi="標楷體" w:hint="eastAsia"/>
          <w:sz w:val="28"/>
          <w:szCs w:val="28"/>
        </w:rPr>
        <w:t>地區日支數額</w:t>
      </w:r>
      <w:proofErr w:type="gramEnd"/>
      <w:r w:rsidRPr="00CE7019">
        <w:rPr>
          <w:rFonts w:ascii="標楷體" w:eastAsia="標楷體" w:hAnsi="標楷體" w:hint="eastAsia"/>
          <w:sz w:val="28"/>
          <w:szCs w:val="28"/>
        </w:rPr>
        <w:t>報支，毋需檢據核銷。前開</w:t>
      </w:r>
      <w:proofErr w:type="gramStart"/>
      <w:r w:rsidRPr="00CE7019">
        <w:rPr>
          <w:rFonts w:ascii="標楷體" w:eastAsia="標楷體" w:hAnsi="標楷體" w:hint="eastAsia"/>
          <w:sz w:val="28"/>
          <w:szCs w:val="28"/>
        </w:rPr>
        <w:t>生活費日支數額</w:t>
      </w:r>
      <w:proofErr w:type="gramEnd"/>
      <w:r w:rsidRPr="00CE7019">
        <w:rPr>
          <w:rFonts w:ascii="標楷體" w:eastAsia="標楷體" w:hAnsi="標楷體" w:hint="eastAsia"/>
          <w:sz w:val="28"/>
          <w:szCs w:val="28"/>
        </w:rPr>
        <w:t>之劃分，概以百分之七十為住宿費，百分之二十為膳食費，百分之十為零用費。</w:t>
      </w:r>
    </w:p>
    <w:p w:rsidR="00CE7019" w:rsidRPr="00CE7019" w:rsidRDefault="00CE7019" w:rsidP="00CE7019">
      <w:pPr>
        <w:pStyle w:val="a3"/>
        <w:widowControl/>
        <w:numPr>
          <w:ilvl w:val="0"/>
          <w:numId w:val="1"/>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議員出國考察除需有實際考察作為外，對於考察事項具有國內借鏡之處提出出國考察報告</w:t>
      </w:r>
      <w:r w:rsidRPr="00CE7019">
        <w:rPr>
          <w:rFonts w:ascii="標楷體" w:eastAsia="標楷體" w:hAnsi="標楷體"/>
          <w:sz w:val="28"/>
          <w:szCs w:val="28"/>
        </w:rPr>
        <w:t>(</w:t>
      </w:r>
      <w:r w:rsidRPr="00CE7019">
        <w:rPr>
          <w:rFonts w:ascii="標楷體" w:eastAsia="標楷體" w:hAnsi="標楷體" w:hint="eastAsia"/>
          <w:sz w:val="28"/>
          <w:szCs w:val="28"/>
        </w:rPr>
        <w:t>如附件三</w:t>
      </w:r>
      <w:r w:rsidRPr="00CE7019">
        <w:rPr>
          <w:rFonts w:ascii="標楷體" w:eastAsia="標楷體" w:hAnsi="標楷體"/>
          <w:sz w:val="28"/>
          <w:szCs w:val="28"/>
        </w:rPr>
        <w:t>)</w:t>
      </w:r>
      <w:r w:rsidRPr="00CE7019">
        <w:rPr>
          <w:rFonts w:ascii="標楷體" w:eastAsia="標楷體" w:hAnsi="標楷體" w:hint="eastAsia"/>
          <w:sz w:val="28"/>
          <w:szCs w:val="28"/>
        </w:rPr>
        <w:t>。</w:t>
      </w:r>
    </w:p>
    <w:p w:rsidR="00CE7019" w:rsidRPr="00CE7019" w:rsidRDefault="00CE7019" w:rsidP="00CE7019">
      <w:pPr>
        <w:pStyle w:val="a3"/>
        <w:widowControl/>
        <w:numPr>
          <w:ilvl w:val="0"/>
          <w:numId w:val="1"/>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本會議員出國考察報告送本會行政室統籌管理，並於每年度各直轄市、縣</w:t>
      </w:r>
      <w:r w:rsidRPr="00CE7019">
        <w:rPr>
          <w:rFonts w:ascii="標楷體" w:eastAsia="標楷體" w:hAnsi="標楷體"/>
          <w:sz w:val="28"/>
          <w:szCs w:val="28"/>
        </w:rPr>
        <w:t>(</w:t>
      </w:r>
      <w:r w:rsidRPr="00CE7019">
        <w:rPr>
          <w:rFonts w:ascii="標楷體" w:eastAsia="標楷體" w:hAnsi="標楷體" w:hint="eastAsia"/>
          <w:sz w:val="28"/>
          <w:szCs w:val="28"/>
        </w:rPr>
        <w:t>市</w:t>
      </w:r>
      <w:r w:rsidRPr="00CE7019">
        <w:rPr>
          <w:rFonts w:ascii="標楷體" w:eastAsia="標楷體" w:hAnsi="標楷體"/>
          <w:sz w:val="28"/>
          <w:szCs w:val="28"/>
        </w:rPr>
        <w:t>)</w:t>
      </w:r>
      <w:r w:rsidRPr="00CE7019">
        <w:rPr>
          <w:rFonts w:ascii="標楷體" w:eastAsia="標楷體" w:hAnsi="標楷體" w:hint="eastAsia"/>
          <w:sz w:val="28"/>
          <w:szCs w:val="28"/>
        </w:rPr>
        <w:t>議會議員出國考察事項處理情形自</w:t>
      </w:r>
      <w:proofErr w:type="gramStart"/>
      <w:r w:rsidRPr="00CE7019">
        <w:rPr>
          <w:rFonts w:ascii="標楷體" w:eastAsia="標楷體" w:hAnsi="標楷體" w:hint="eastAsia"/>
          <w:sz w:val="28"/>
          <w:szCs w:val="28"/>
        </w:rPr>
        <w:t>評表彙</w:t>
      </w:r>
      <w:proofErr w:type="gramEnd"/>
      <w:r w:rsidRPr="00CE7019">
        <w:rPr>
          <w:rFonts w:ascii="標楷體" w:eastAsia="標楷體" w:hAnsi="標楷體" w:hint="eastAsia"/>
          <w:sz w:val="28"/>
          <w:szCs w:val="28"/>
        </w:rPr>
        <w:t>整填報內政部。</w:t>
      </w:r>
    </w:p>
    <w:p w:rsidR="00CE7019" w:rsidRPr="00CE7019" w:rsidRDefault="00CE7019" w:rsidP="00CE7019">
      <w:pPr>
        <w:pStyle w:val="a3"/>
        <w:widowControl/>
        <w:numPr>
          <w:ilvl w:val="0"/>
          <w:numId w:val="1"/>
        </w:numPr>
        <w:spacing w:line="500" w:lineRule="exact"/>
        <w:ind w:leftChars="0"/>
        <w:rPr>
          <w:rFonts w:ascii="標楷體" w:eastAsia="標楷體" w:hAnsi="標楷體"/>
          <w:sz w:val="28"/>
          <w:szCs w:val="28"/>
        </w:rPr>
      </w:pPr>
      <w:r w:rsidRPr="00CE7019">
        <w:rPr>
          <w:rFonts w:ascii="標楷體" w:eastAsia="標楷體" w:hAnsi="標楷體" w:hint="eastAsia"/>
          <w:sz w:val="28"/>
          <w:szCs w:val="28"/>
        </w:rPr>
        <w:t>本規範經議長核定後實施，修正時亦同。</w:t>
      </w:r>
    </w:p>
    <w:p w:rsidR="00CE7019" w:rsidRDefault="00CE7019" w:rsidP="00CE7019">
      <w:pPr>
        <w:pStyle w:val="a3"/>
        <w:widowControl/>
        <w:spacing w:line="500" w:lineRule="exact"/>
        <w:ind w:leftChars="0"/>
        <w:rPr>
          <w:rFonts w:ascii="標楷體" w:eastAsia="標楷體" w:hAnsi="標楷體" w:hint="eastAsia"/>
          <w:sz w:val="28"/>
          <w:szCs w:val="28"/>
        </w:rPr>
      </w:pPr>
    </w:p>
    <w:p w:rsidR="00604B01" w:rsidRDefault="00604B01" w:rsidP="00CE7019">
      <w:pPr>
        <w:pStyle w:val="a3"/>
        <w:widowControl/>
        <w:spacing w:line="500" w:lineRule="exact"/>
        <w:ind w:leftChars="0"/>
        <w:rPr>
          <w:rFonts w:ascii="標楷體" w:eastAsia="標楷體" w:hAnsi="標楷體" w:hint="eastAsia"/>
          <w:sz w:val="28"/>
          <w:szCs w:val="28"/>
        </w:rPr>
      </w:pPr>
    </w:p>
    <w:p w:rsidR="00604B01" w:rsidRDefault="00604B01" w:rsidP="00CE7019">
      <w:pPr>
        <w:pStyle w:val="a3"/>
        <w:widowControl/>
        <w:spacing w:line="500" w:lineRule="exact"/>
        <w:ind w:leftChars="0"/>
        <w:rPr>
          <w:rFonts w:ascii="標楷體" w:eastAsia="標楷體" w:hAnsi="標楷體" w:hint="eastAsia"/>
          <w:sz w:val="28"/>
          <w:szCs w:val="28"/>
        </w:rPr>
      </w:pPr>
    </w:p>
    <w:p w:rsidR="00604B01" w:rsidRDefault="00604B01" w:rsidP="00CE7019">
      <w:pPr>
        <w:pStyle w:val="a3"/>
        <w:widowControl/>
        <w:spacing w:line="500" w:lineRule="exact"/>
        <w:ind w:leftChars="0"/>
        <w:rPr>
          <w:rFonts w:ascii="標楷體" w:eastAsia="標楷體" w:hAnsi="標楷體" w:hint="eastAsia"/>
          <w:sz w:val="28"/>
          <w:szCs w:val="28"/>
        </w:rPr>
      </w:pPr>
    </w:p>
    <w:p w:rsidR="00604B01" w:rsidRDefault="00604B01" w:rsidP="00CE7019">
      <w:pPr>
        <w:pStyle w:val="a3"/>
        <w:widowControl/>
        <w:spacing w:line="500" w:lineRule="exact"/>
        <w:ind w:leftChars="0"/>
        <w:rPr>
          <w:rFonts w:ascii="標楷體" w:eastAsia="標楷體" w:hAnsi="標楷體" w:hint="eastAsia"/>
          <w:sz w:val="28"/>
          <w:szCs w:val="28"/>
        </w:rPr>
      </w:pPr>
    </w:p>
    <w:p w:rsidR="006B1FEC" w:rsidRPr="00CE7019" w:rsidRDefault="00604B01" w:rsidP="002F5211">
      <w:pPr>
        <w:spacing w:line="500" w:lineRule="exact"/>
        <w:ind w:leftChars="-118" w:left="-2" w:rightChars="-201" w:right="-482" w:hangingChars="78" w:hanging="281"/>
      </w:pPr>
      <w:r>
        <w:rPr>
          <w:rFonts w:ascii="標楷體" w:eastAsia="標楷體" w:hAnsi="標楷體"/>
          <w:sz w:val="36"/>
          <w:szCs w:val="36"/>
        </w:rPr>
        <w:lastRenderedPageBreak/>
        <w:t xml:space="preserve">    </w:t>
      </w:r>
      <w:bookmarkStart w:id="0" w:name="_GoBack"/>
      <w:bookmarkEnd w:id="0"/>
    </w:p>
    <w:sectPr w:rsidR="006B1FEC" w:rsidRPr="00CE7019" w:rsidSect="00604B01">
      <w:pgSz w:w="11906" w:h="16838" w:code="9"/>
      <w:pgMar w:top="1701" w:right="991"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6C" w:rsidRDefault="00F5056C" w:rsidP="002F5211">
      <w:r>
        <w:separator/>
      </w:r>
    </w:p>
  </w:endnote>
  <w:endnote w:type="continuationSeparator" w:id="0">
    <w:p w:rsidR="00F5056C" w:rsidRDefault="00F5056C" w:rsidP="002F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6C" w:rsidRDefault="00F5056C" w:rsidP="002F5211">
      <w:r>
        <w:separator/>
      </w:r>
    </w:p>
  </w:footnote>
  <w:footnote w:type="continuationSeparator" w:id="0">
    <w:p w:rsidR="00F5056C" w:rsidRDefault="00F5056C" w:rsidP="002F5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63156"/>
    <w:multiLevelType w:val="hybridMultilevel"/>
    <w:tmpl w:val="B7EEA116"/>
    <w:lvl w:ilvl="0" w:tplc="F0D4AE1E">
      <w:start w:val="1"/>
      <w:numFmt w:val="taiwaneseCountingThousand"/>
      <w:lvlText w:val="(%1)"/>
      <w:lvlJc w:val="left"/>
      <w:pPr>
        <w:ind w:left="11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713968CF"/>
    <w:multiLevelType w:val="hybridMultilevel"/>
    <w:tmpl w:val="AB68260C"/>
    <w:lvl w:ilvl="0" w:tplc="4E8476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2CA08EE"/>
    <w:multiLevelType w:val="hybridMultilevel"/>
    <w:tmpl w:val="97261456"/>
    <w:lvl w:ilvl="0" w:tplc="9F54EB22">
      <w:start w:val="1"/>
      <w:numFmt w:val="taiwaneseCountingThousand"/>
      <w:lvlText w:val="%1、"/>
      <w:lvlJc w:val="left"/>
      <w:pPr>
        <w:ind w:left="43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19"/>
    <w:rsid w:val="002F5211"/>
    <w:rsid w:val="004D2900"/>
    <w:rsid w:val="00604B01"/>
    <w:rsid w:val="006B1FEC"/>
    <w:rsid w:val="00CE7019"/>
    <w:rsid w:val="00F505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1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7019"/>
    <w:pPr>
      <w:ind w:leftChars="200" w:left="480"/>
    </w:pPr>
  </w:style>
  <w:style w:type="paragraph" w:styleId="a4">
    <w:name w:val="header"/>
    <w:basedOn w:val="a"/>
    <w:link w:val="a5"/>
    <w:uiPriority w:val="99"/>
    <w:unhideWhenUsed/>
    <w:rsid w:val="002F5211"/>
    <w:pPr>
      <w:tabs>
        <w:tab w:val="center" w:pos="4153"/>
        <w:tab w:val="right" w:pos="8306"/>
      </w:tabs>
      <w:snapToGrid w:val="0"/>
    </w:pPr>
    <w:rPr>
      <w:sz w:val="20"/>
      <w:szCs w:val="20"/>
    </w:rPr>
  </w:style>
  <w:style w:type="character" w:customStyle="1" w:styleId="a5">
    <w:name w:val="頁首 字元"/>
    <w:basedOn w:val="a0"/>
    <w:link w:val="a4"/>
    <w:uiPriority w:val="99"/>
    <w:rsid w:val="002F5211"/>
    <w:rPr>
      <w:rFonts w:ascii="Calibri" w:eastAsia="新細明體" w:hAnsi="Calibri" w:cs="Times New Roman"/>
      <w:sz w:val="20"/>
      <w:szCs w:val="20"/>
    </w:rPr>
  </w:style>
  <w:style w:type="paragraph" w:styleId="a6">
    <w:name w:val="footer"/>
    <w:basedOn w:val="a"/>
    <w:link w:val="a7"/>
    <w:uiPriority w:val="99"/>
    <w:unhideWhenUsed/>
    <w:rsid w:val="002F5211"/>
    <w:pPr>
      <w:tabs>
        <w:tab w:val="center" w:pos="4153"/>
        <w:tab w:val="right" w:pos="8306"/>
      </w:tabs>
      <w:snapToGrid w:val="0"/>
    </w:pPr>
    <w:rPr>
      <w:sz w:val="20"/>
      <w:szCs w:val="20"/>
    </w:rPr>
  </w:style>
  <w:style w:type="character" w:customStyle="1" w:styleId="a7">
    <w:name w:val="頁尾 字元"/>
    <w:basedOn w:val="a0"/>
    <w:link w:val="a6"/>
    <w:uiPriority w:val="99"/>
    <w:rsid w:val="002F5211"/>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1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7019"/>
    <w:pPr>
      <w:ind w:leftChars="200" w:left="480"/>
    </w:pPr>
  </w:style>
  <w:style w:type="paragraph" w:styleId="a4">
    <w:name w:val="header"/>
    <w:basedOn w:val="a"/>
    <w:link w:val="a5"/>
    <w:uiPriority w:val="99"/>
    <w:unhideWhenUsed/>
    <w:rsid w:val="002F5211"/>
    <w:pPr>
      <w:tabs>
        <w:tab w:val="center" w:pos="4153"/>
        <w:tab w:val="right" w:pos="8306"/>
      </w:tabs>
      <w:snapToGrid w:val="0"/>
    </w:pPr>
    <w:rPr>
      <w:sz w:val="20"/>
      <w:szCs w:val="20"/>
    </w:rPr>
  </w:style>
  <w:style w:type="character" w:customStyle="1" w:styleId="a5">
    <w:name w:val="頁首 字元"/>
    <w:basedOn w:val="a0"/>
    <w:link w:val="a4"/>
    <w:uiPriority w:val="99"/>
    <w:rsid w:val="002F5211"/>
    <w:rPr>
      <w:rFonts w:ascii="Calibri" w:eastAsia="新細明體" w:hAnsi="Calibri" w:cs="Times New Roman"/>
      <w:sz w:val="20"/>
      <w:szCs w:val="20"/>
    </w:rPr>
  </w:style>
  <w:style w:type="paragraph" w:styleId="a6">
    <w:name w:val="footer"/>
    <w:basedOn w:val="a"/>
    <w:link w:val="a7"/>
    <w:uiPriority w:val="99"/>
    <w:unhideWhenUsed/>
    <w:rsid w:val="002F5211"/>
    <w:pPr>
      <w:tabs>
        <w:tab w:val="center" w:pos="4153"/>
        <w:tab w:val="right" w:pos="8306"/>
      </w:tabs>
      <w:snapToGrid w:val="0"/>
    </w:pPr>
    <w:rPr>
      <w:sz w:val="20"/>
      <w:szCs w:val="20"/>
    </w:rPr>
  </w:style>
  <w:style w:type="character" w:customStyle="1" w:styleId="a7">
    <w:name w:val="頁尾 字元"/>
    <w:basedOn w:val="a0"/>
    <w:link w:val="a6"/>
    <w:uiPriority w:val="99"/>
    <w:rsid w:val="002F521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2018-01-30T03:09:00Z</dcterms:created>
  <dcterms:modified xsi:type="dcterms:W3CDTF">2018-01-30T03:09:00Z</dcterms:modified>
</cp:coreProperties>
</file>