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CDD" w:rsidRDefault="00D3304D">
      <w:pPr>
        <w:pStyle w:val="Standard"/>
        <w:tabs>
          <w:tab w:val="left" w:pos="8280"/>
        </w:tabs>
        <w:snapToGrid w:val="0"/>
        <w:spacing w:after="180"/>
        <w:jc w:val="center"/>
        <w:rPr>
          <w:spacing w:val="-12"/>
          <w:sz w:val="36"/>
        </w:rPr>
      </w:pPr>
      <w:r>
        <w:rPr>
          <w:spacing w:val="-12"/>
          <w:sz w:val="36"/>
        </w:rPr>
        <w:t>地方民意代表費用支給及村里長事務補助費補助條例</w:t>
      </w:r>
    </w:p>
    <w:p w:rsidR="002A0CDD" w:rsidRDefault="00D3304D">
      <w:pPr>
        <w:pStyle w:val="Standard"/>
        <w:ind w:left="4859"/>
      </w:pPr>
      <w:r>
        <w:t>中華民國</w:t>
      </w:r>
      <w:r>
        <w:t>89</w:t>
      </w:r>
      <w:r>
        <w:t>年</w:t>
      </w:r>
      <w:r>
        <w:t>1</w:t>
      </w:r>
      <w:r>
        <w:t>月</w:t>
      </w:r>
      <w:r>
        <w:t>26</w:t>
      </w:r>
      <w:r>
        <w:t>日華總一義字第</w:t>
      </w:r>
      <w:r>
        <w:t>8900021160</w:t>
      </w:r>
      <w:r>
        <w:t>號令制定公布</w:t>
      </w:r>
    </w:p>
    <w:p w:rsidR="002A0CDD" w:rsidRDefault="00D3304D">
      <w:pPr>
        <w:pStyle w:val="Standard"/>
        <w:ind w:left="4859"/>
      </w:pPr>
      <w:r>
        <w:t>中華民國</w:t>
      </w:r>
      <w:r>
        <w:t>95</w:t>
      </w:r>
      <w:r>
        <w:t>年</w:t>
      </w:r>
      <w:r>
        <w:t>5</w:t>
      </w:r>
      <w:r>
        <w:t>月</w:t>
      </w:r>
      <w:r>
        <w:t>17</w:t>
      </w:r>
      <w:r>
        <w:t>日華總一義字第</w:t>
      </w:r>
      <w:r>
        <w:t>09500069801</w:t>
      </w:r>
      <w:r>
        <w:t>號令修正公布第</w:t>
      </w:r>
      <w:r>
        <w:t>6</w:t>
      </w:r>
      <w:r>
        <w:t>條條文</w:t>
      </w:r>
    </w:p>
    <w:p w:rsidR="002A0CDD" w:rsidRDefault="00D3304D">
      <w:pPr>
        <w:pStyle w:val="Standard"/>
        <w:ind w:left="4859"/>
      </w:pPr>
      <w:r>
        <w:t>中華民國</w:t>
      </w:r>
      <w:r>
        <w:t>96</w:t>
      </w:r>
      <w:r>
        <w:t>年</w:t>
      </w:r>
      <w:r>
        <w:t>7</w:t>
      </w:r>
      <w:r>
        <w:t>月</w:t>
      </w:r>
      <w:r>
        <w:t>11</w:t>
      </w:r>
      <w:r>
        <w:t>日華總一義字第</w:t>
      </w:r>
      <w:r>
        <w:t>09600087271</w:t>
      </w:r>
      <w:r>
        <w:t>號令修正公布第</w:t>
      </w:r>
      <w:r>
        <w:t>5</w:t>
      </w:r>
      <w:r>
        <w:t>條條文</w:t>
      </w:r>
    </w:p>
    <w:p w:rsidR="002A0CDD" w:rsidRDefault="00D3304D">
      <w:pPr>
        <w:pStyle w:val="Standard"/>
        <w:autoSpaceDE w:val="0"/>
        <w:ind w:left="4859"/>
      </w:pPr>
      <w:r>
        <w:t>中華民國</w:t>
      </w:r>
      <w:r>
        <w:t xml:space="preserve">98 </w:t>
      </w:r>
      <w:r>
        <w:t>年</w:t>
      </w:r>
      <w:r>
        <w:t xml:space="preserve">5 </w:t>
      </w:r>
      <w:r>
        <w:t>月</w:t>
      </w:r>
      <w:r>
        <w:t xml:space="preserve">27 </w:t>
      </w:r>
      <w:r>
        <w:t>日華總一義字第</w:t>
      </w:r>
      <w:r>
        <w:t xml:space="preserve">09800135141 </w:t>
      </w:r>
      <w:r>
        <w:t>號令修正公布第</w:t>
      </w:r>
      <w:r>
        <w:t>6</w:t>
      </w:r>
      <w:r>
        <w:t>條條文</w:t>
      </w:r>
    </w:p>
    <w:p w:rsidR="002A0CDD" w:rsidRDefault="00D3304D">
      <w:pPr>
        <w:pStyle w:val="Standard"/>
        <w:autoSpaceDE w:val="0"/>
        <w:ind w:left="4859"/>
      </w:pPr>
      <w:r>
        <w:t>中華民國</w:t>
      </w:r>
      <w:r>
        <w:t xml:space="preserve">98 </w:t>
      </w:r>
      <w:r>
        <w:t>年</w:t>
      </w:r>
      <w:r>
        <w:t xml:space="preserve">7 </w:t>
      </w:r>
      <w:r>
        <w:t>月</w:t>
      </w:r>
      <w:r>
        <w:t xml:space="preserve">8 </w:t>
      </w:r>
      <w:r>
        <w:t>日華總一義字第</w:t>
      </w:r>
      <w:r>
        <w:t>09800166481</w:t>
      </w:r>
      <w:r>
        <w:t>號令修正公布第</w:t>
      </w:r>
      <w:r>
        <w:t>7</w:t>
      </w:r>
      <w:r>
        <w:t>條條文</w:t>
      </w:r>
    </w:p>
    <w:p w:rsidR="002A0CDD" w:rsidRDefault="00D3304D">
      <w:pPr>
        <w:pStyle w:val="a"/>
        <w:numPr>
          <w:ilvl w:val="0"/>
          <w:numId w:val="0"/>
        </w:numPr>
        <w:spacing w:line="400" w:lineRule="exact"/>
        <w:ind w:left="1355" w:hanging="1355"/>
      </w:pPr>
      <w:bookmarkStart w:id="0" w:name="_GoBack"/>
      <w:bookmarkEnd w:id="0"/>
      <w:r>
        <w:rPr>
          <w:rFonts w:ascii="Times New Roman" w:hAnsi="Times New Roman" w:cs="Times New Roman"/>
          <w:sz w:val="28"/>
          <w:szCs w:val="28"/>
        </w:rPr>
        <w:t>第　一　條　　本條例依地方制度法第五十二條第三項及第六十一條第三項規定制定之。</w:t>
      </w:r>
    </w:p>
    <w:p w:rsidR="002A0CDD" w:rsidRDefault="00D3304D">
      <w:pPr>
        <w:pStyle w:val="a"/>
        <w:numPr>
          <w:ilvl w:val="0"/>
          <w:numId w:val="0"/>
        </w:numPr>
        <w:spacing w:line="400" w:lineRule="exact"/>
        <w:ind w:left="1355" w:hanging="1355"/>
      </w:pPr>
      <w:r>
        <w:rPr>
          <w:rFonts w:ascii="Times New Roman" w:hAnsi="Times New Roman" w:cs="Times New Roman"/>
          <w:sz w:val="28"/>
          <w:szCs w:val="28"/>
        </w:rPr>
        <w:t>第　二　條　　本條例所稱地方民意代表，係指直轄市議會議長、副議長、議員；縣（市）議會議長、副議長、議員；鄉（鎮、市）民代表會主席、副主席、代表。</w:t>
      </w:r>
    </w:p>
    <w:p w:rsidR="002A0CDD" w:rsidRDefault="00D3304D">
      <w:pPr>
        <w:pStyle w:val="a"/>
        <w:numPr>
          <w:ilvl w:val="0"/>
          <w:numId w:val="0"/>
        </w:numPr>
        <w:spacing w:line="400" w:lineRule="exact"/>
        <w:ind w:left="1680" w:hanging="1680"/>
      </w:pPr>
      <w:r>
        <w:rPr>
          <w:rFonts w:ascii="Times New Roman" w:hAnsi="Times New Roman" w:cs="Times New Roman"/>
          <w:sz w:val="28"/>
          <w:szCs w:val="28"/>
        </w:rPr>
        <w:t>第　三　條　　地方民意代表每月得支給之研究費，不得超過下列標準：</w:t>
      </w:r>
    </w:p>
    <w:p w:rsidR="002A0CDD" w:rsidRDefault="00D3304D">
      <w:pPr>
        <w:pStyle w:val="a"/>
        <w:numPr>
          <w:ilvl w:val="0"/>
          <w:numId w:val="0"/>
        </w:numPr>
        <w:spacing w:line="400" w:lineRule="exact"/>
        <w:ind w:left="2240" w:hanging="2240"/>
      </w:pPr>
      <w:r>
        <w:rPr>
          <w:rFonts w:ascii="Times New Roman" w:hAnsi="Times New Roman" w:cs="Times New Roman"/>
          <w:sz w:val="28"/>
          <w:szCs w:val="28"/>
        </w:rPr>
        <w:t xml:space="preserve">　　　　　　　一、直轄市議會議長：參照直轄市長月俸及公費。</w:t>
      </w:r>
    </w:p>
    <w:p w:rsidR="002A0CDD" w:rsidRDefault="00D3304D">
      <w:pPr>
        <w:pStyle w:val="a"/>
        <w:numPr>
          <w:ilvl w:val="0"/>
          <w:numId w:val="0"/>
        </w:numPr>
        <w:spacing w:line="400" w:lineRule="exact"/>
        <w:ind w:left="2520" w:hanging="2520"/>
      </w:pPr>
      <w:r>
        <w:rPr>
          <w:rFonts w:ascii="Times New Roman" w:hAnsi="Times New Roman" w:cs="Times New Roman"/>
          <w:sz w:val="28"/>
          <w:szCs w:val="28"/>
        </w:rPr>
        <w:t xml:space="preserve">　　　　　　　</w:t>
      </w:r>
      <w:r>
        <w:rPr>
          <w:rFonts w:ascii="Times New Roman" w:hAnsi="Times New Roman" w:cs="Times New Roman"/>
          <w:sz w:val="28"/>
          <w:szCs w:val="28"/>
        </w:rPr>
        <w:t>二、直轄市議會副議長：參照直轄市副市長本俸、專業加給及主管職務加給。</w:t>
      </w:r>
    </w:p>
    <w:p w:rsidR="002A0CDD" w:rsidRDefault="00D3304D">
      <w:pPr>
        <w:pStyle w:val="a"/>
        <w:numPr>
          <w:ilvl w:val="0"/>
          <w:numId w:val="0"/>
        </w:numPr>
        <w:spacing w:line="400" w:lineRule="exact"/>
        <w:ind w:left="2520" w:hanging="2520"/>
      </w:pPr>
      <w:r>
        <w:rPr>
          <w:rFonts w:ascii="Times New Roman" w:hAnsi="Times New Roman" w:cs="Times New Roman"/>
          <w:sz w:val="28"/>
          <w:szCs w:val="28"/>
        </w:rPr>
        <w:t xml:space="preserve">　　　　　　　三、直轄市議會議員：參照直轄市政府所屬一級機關首長本俸、專業加給及主管職務加給。</w:t>
      </w:r>
    </w:p>
    <w:p w:rsidR="002A0CDD" w:rsidRDefault="00D3304D">
      <w:pPr>
        <w:pStyle w:val="a"/>
        <w:numPr>
          <w:ilvl w:val="0"/>
          <w:numId w:val="0"/>
        </w:numPr>
        <w:spacing w:line="400" w:lineRule="exact"/>
        <w:ind w:left="2520" w:hanging="2520"/>
      </w:pPr>
      <w:r>
        <w:rPr>
          <w:rFonts w:ascii="Times New Roman" w:hAnsi="Times New Roman" w:cs="Times New Roman"/>
          <w:sz w:val="28"/>
          <w:szCs w:val="28"/>
        </w:rPr>
        <w:t xml:space="preserve">　　　　　　　四、縣（市）議會議長：參照縣（市）長本俸、專業加給及主管職務加給。</w:t>
      </w:r>
    </w:p>
    <w:p w:rsidR="002A0CDD" w:rsidRDefault="00D3304D">
      <w:pPr>
        <w:pStyle w:val="a"/>
        <w:numPr>
          <w:ilvl w:val="0"/>
          <w:numId w:val="0"/>
        </w:numPr>
        <w:spacing w:line="400" w:lineRule="exact"/>
        <w:ind w:left="2520" w:hanging="2520"/>
      </w:pPr>
      <w:r>
        <w:rPr>
          <w:rFonts w:ascii="Times New Roman" w:hAnsi="Times New Roman" w:cs="Times New Roman"/>
          <w:sz w:val="28"/>
          <w:szCs w:val="28"/>
        </w:rPr>
        <w:t xml:space="preserve">　　　　　　　五、縣（市）議會副議長：參照副縣（市）長本俸、專業加給及主管職務加給。</w:t>
      </w:r>
    </w:p>
    <w:p w:rsidR="002A0CDD" w:rsidRDefault="00D3304D">
      <w:pPr>
        <w:pStyle w:val="a"/>
        <w:numPr>
          <w:ilvl w:val="0"/>
          <w:numId w:val="0"/>
        </w:numPr>
        <w:spacing w:line="400" w:lineRule="exact"/>
        <w:ind w:left="2520" w:hanging="2520"/>
      </w:pPr>
      <w:r>
        <w:rPr>
          <w:rFonts w:ascii="Times New Roman" w:hAnsi="Times New Roman" w:cs="Times New Roman"/>
          <w:sz w:val="28"/>
          <w:szCs w:val="28"/>
        </w:rPr>
        <w:t xml:space="preserve">　　　　　　　六、縣（市）議會議員：參照縣（市）政府一級單位主管簡任第十一職等本俸一級及專業加給。</w:t>
      </w:r>
    </w:p>
    <w:p w:rsidR="002A0CDD" w:rsidRDefault="00D3304D">
      <w:pPr>
        <w:pStyle w:val="a"/>
        <w:numPr>
          <w:ilvl w:val="0"/>
          <w:numId w:val="0"/>
        </w:numPr>
        <w:spacing w:line="400" w:lineRule="exact"/>
        <w:ind w:left="2520" w:hanging="2520"/>
      </w:pPr>
      <w:r>
        <w:rPr>
          <w:rFonts w:ascii="Times New Roman" w:hAnsi="Times New Roman" w:cs="Times New Roman"/>
          <w:sz w:val="28"/>
          <w:szCs w:val="28"/>
        </w:rPr>
        <w:t xml:space="preserve">　　　　　　　七、鄉（鎮、市）民代表會主席：參照鄉（鎮、市）長本俸、專業加給及</w:t>
      </w:r>
      <w:r>
        <w:rPr>
          <w:rFonts w:ascii="Times New Roman" w:hAnsi="Times New Roman" w:cs="Times New Roman"/>
          <w:sz w:val="28"/>
          <w:szCs w:val="28"/>
        </w:rPr>
        <w:t>主管職務加給。</w:t>
      </w:r>
    </w:p>
    <w:p w:rsidR="002A0CDD" w:rsidRDefault="00D3304D">
      <w:pPr>
        <w:pStyle w:val="a"/>
        <w:numPr>
          <w:ilvl w:val="0"/>
          <w:numId w:val="0"/>
        </w:numPr>
        <w:spacing w:line="400" w:lineRule="exact"/>
        <w:ind w:left="2520" w:hanging="2520"/>
      </w:pPr>
      <w:r>
        <w:rPr>
          <w:rFonts w:ascii="Times New Roman" w:hAnsi="Times New Roman" w:cs="Times New Roman"/>
          <w:sz w:val="28"/>
          <w:szCs w:val="28"/>
        </w:rPr>
        <w:lastRenderedPageBreak/>
        <w:t xml:space="preserve">　　　　　　　八、鄉（鎮、市）民代表會副主席：參照縣轄市副市長本俸、專業加給及主管職務加給。</w:t>
      </w:r>
    </w:p>
    <w:p w:rsidR="002A0CDD" w:rsidRDefault="00D3304D">
      <w:pPr>
        <w:pStyle w:val="a"/>
        <w:numPr>
          <w:ilvl w:val="0"/>
          <w:numId w:val="0"/>
        </w:numPr>
        <w:spacing w:line="400" w:lineRule="exact"/>
        <w:ind w:left="2520" w:hanging="2520"/>
      </w:pPr>
      <w:r>
        <w:rPr>
          <w:rFonts w:ascii="Times New Roman" w:hAnsi="Times New Roman" w:cs="Times New Roman"/>
          <w:sz w:val="28"/>
          <w:szCs w:val="28"/>
        </w:rPr>
        <w:t xml:space="preserve">　　　　　　　九、鄉（鎮、市）民代表會代表：參照鄉（鎮、市）公所單位主管薦任第八職等本俸一級及專業加給。</w:t>
      </w:r>
    </w:p>
    <w:p w:rsidR="002A0CDD" w:rsidRDefault="00D3304D">
      <w:pPr>
        <w:pStyle w:val="a"/>
        <w:numPr>
          <w:ilvl w:val="0"/>
          <w:numId w:val="0"/>
        </w:numPr>
        <w:spacing w:line="400" w:lineRule="exact"/>
        <w:ind w:left="1680" w:hanging="1680"/>
      </w:pPr>
      <w:r>
        <w:rPr>
          <w:rFonts w:ascii="Times New Roman" w:hAnsi="Times New Roman" w:cs="Times New Roman"/>
          <w:sz w:val="28"/>
          <w:szCs w:val="28"/>
        </w:rPr>
        <w:t xml:space="preserve">　　　　　　　前項所稱專業加給，係指一般公務人員專業加給。</w:t>
      </w:r>
    </w:p>
    <w:p w:rsidR="002A0CDD" w:rsidRDefault="00D3304D">
      <w:pPr>
        <w:pStyle w:val="a"/>
        <w:numPr>
          <w:ilvl w:val="0"/>
          <w:numId w:val="0"/>
        </w:numPr>
        <w:spacing w:line="400" w:lineRule="exact"/>
        <w:ind w:left="1355" w:hanging="1355"/>
      </w:pPr>
      <w:r>
        <w:rPr>
          <w:rFonts w:ascii="Times New Roman" w:hAnsi="Times New Roman" w:cs="Times New Roman"/>
          <w:sz w:val="28"/>
          <w:szCs w:val="28"/>
        </w:rPr>
        <w:t>第　四　條　　地方民意代表依法開會期間，得支給之出席費、交通費及膳食費，不得超過下列標準：</w:t>
      </w:r>
    </w:p>
    <w:p w:rsidR="002A0CDD" w:rsidRDefault="00D3304D">
      <w:pPr>
        <w:pStyle w:val="a"/>
        <w:numPr>
          <w:ilvl w:val="0"/>
          <w:numId w:val="0"/>
        </w:numPr>
        <w:spacing w:line="400" w:lineRule="exact"/>
        <w:ind w:left="1680" w:hanging="1680"/>
      </w:pPr>
      <w:r>
        <w:rPr>
          <w:rFonts w:ascii="Times New Roman" w:hAnsi="Times New Roman" w:cs="Times New Roman"/>
          <w:sz w:val="28"/>
          <w:szCs w:val="28"/>
        </w:rPr>
        <w:t xml:space="preserve">　　　　　　　一、出席費：每人每日支給新臺幣一千元。</w:t>
      </w:r>
    </w:p>
    <w:p w:rsidR="002A0CDD" w:rsidRDefault="00D3304D">
      <w:pPr>
        <w:pStyle w:val="a"/>
        <w:numPr>
          <w:ilvl w:val="0"/>
          <w:numId w:val="0"/>
        </w:numPr>
        <w:spacing w:line="400" w:lineRule="exact"/>
        <w:ind w:left="1680" w:hanging="1680"/>
      </w:pPr>
      <w:r>
        <w:rPr>
          <w:rFonts w:ascii="Times New Roman" w:hAnsi="Times New Roman" w:cs="Times New Roman"/>
          <w:sz w:val="28"/>
          <w:szCs w:val="28"/>
        </w:rPr>
        <w:t xml:space="preserve">　　　　　　　二、交通費：每人每日支給新臺幣一千元。</w:t>
      </w:r>
    </w:p>
    <w:p w:rsidR="002A0CDD" w:rsidRDefault="00D3304D">
      <w:pPr>
        <w:pStyle w:val="a"/>
        <w:numPr>
          <w:ilvl w:val="0"/>
          <w:numId w:val="0"/>
        </w:numPr>
        <w:spacing w:line="400" w:lineRule="exact"/>
        <w:ind w:left="1680" w:hanging="1680"/>
      </w:pPr>
      <w:r>
        <w:rPr>
          <w:rFonts w:ascii="Times New Roman" w:hAnsi="Times New Roman" w:cs="Times New Roman"/>
          <w:sz w:val="28"/>
          <w:szCs w:val="28"/>
        </w:rPr>
        <w:t xml:space="preserve">　　　　　　　三、膳食費：每人每日支</w:t>
      </w:r>
      <w:r>
        <w:rPr>
          <w:rFonts w:ascii="Times New Roman" w:hAnsi="Times New Roman" w:cs="Times New Roman"/>
          <w:sz w:val="28"/>
          <w:szCs w:val="28"/>
        </w:rPr>
        <w:t>給新臺幣四百五十元。</w:t>
      </w:r>
    </w:p>
    <w:p w:rsidR="002A0CDD" w:rsidRDefault="00D3304D">
      <w:pPr>
        <w:pStyle w:val="a"/>
        <w:numPr>
          <w:ilvl w:val="0"/>
          <w:numId w:val="0"/>
        </w:numPr>
        <w:spacing w:line="400" w:lineRule="exact"/>
        <w:ind w:left="1355" w:hanging="1355"/>
      </w:pPr>
      <w:r>
        <w:rPr>
          <w:rFonts w:ascii="Times New Roman" w:hAnsi="Times New Roman" w:cs="Times New Roman"/>
          <w:sz w:val="28"/>
          <w:szCs w:val="28"/>
        </w:rPr>
        <w:t>第　五　條　　地方民意代表因職務關係，得由各該地方民意機關編列預算，支應其健康檢查費、保險費、為民服務費、春節慰勞金及出國考察費。</w:t>
      </w:r>
    </w:p>
    <w:p w:rsidR="002A0CDD" w:rsidRDefault="00D3304D">
      <w:pPr>
        <w:pStyle w:val="a"/>
        <w:numPr>
          <w:ilvl w:val="0"/>
          <w:numId w:val="0"/>
        </w:numPr>
        <w:spacing w:line="400" w:lineRule="exact"/>
        <w:ind w:left="1355" w:hanging="1355"/>
      </w:pPr>
      <w:r>
        <w:rPr>
          <w:rFonts w:ascii="Times New Roman" w:hAnsi="Times New Roman" w:cs="Times New Roman"/>
          <w:sz w:val="28"/>
          <w:szCs w:val="28"/>
        </w:rPr>
        <w:t xml:space="preserve">　　　　　　　直轄市議會議長、副議長、縣（市）議會議長、副議長及鄉（鎮、市）民代表會主席、副主席，得由各該地方民意機關編列預算，支應因公支出之特別費。</w:t>
      </w:r>
    </w:p>
    <w:p w:rsidR="002A0CDD" w:rsidRDefault="00D3304D">
      <w:pPr>
        <w:pStyle w:val="a"/>
        <w:numPr>
          <w:ilvl w:val="0"/>
          <w:numId w:val="0"/>
        </w:numPr>
        <w:spacing w:line="400" w:lineRule="exact"/>
        <w:ind w:left="1680" w:hanging="1680"/>
      </w:pPr>
      <w:r>
        <w:rPr>
          <w:rFonts w:ascii="Times New Roman" w:hAnsi="Times New Roman" w:cs="Times New Roman"/>
          <w:sz w:val="28"/>
          <w:szCs w:val="28"/>
        </w:rPr>
        <w:t xml:space="preserve">　　　　　　　前二項費用編列最高標準如附表。</w:t>
      </w:r>
    </w:p>
    <w:p w:rsidR="002A0CDD" w:rsidRDefault="00D3304D">
      <w:pPr>
        <w:pStyle w:val="a"/>
        <w:numPr>
          <w:ilvl w:val="0"/>
          <w:numId w:val="0"/>
        </w:numPr>
        <w:spacing w:line="400" w:lineRule="exact"/>
        <w:ind w:left="1355" w:hanging="1355"/>
      </w:pPr>
      <w:r>
        <w:rPr>
          <w:rFonts w:ascii="Times New Roman" w:hAnsi="Times New Roman" w:cs="Times New Roman"/>
          <w:sz w:val="28"/>
          <w:szCs w:val="28"/>
        </w:rPr>
        <w:t xml:space="preserve">第　六　條　　</w:t>
      </w:r>
      <w:r>
        <w:rPr>
          <w:rFonts w:ascii="Times New Roman" w:hAnsi="Times New Roman" w:cs="Times New Roman"/>
          <w:spacing w:val="14"/>
          <w:sz w:val="28"/>
          <w:szCs w:val="28"/>
        </w:rPr>
        <w:t>直轄市議會議員每人得聘用公費助理</w:t>
      </w:r>
      <w:r>
        <w:rPr>
          <w:rFonts w:ascii="Times New Roman" w:hAnsi="Times New Roman" w:cs="Times New Roman"/>
          <w:sz w:val="28"/>
          <w:szCs w:val="28"/>
        </w:rPr>
        <w:t>六人至八人，縣（市）議會議員每人得聘用公費助理二人至四人，公費助理均與議員同進退。</w:t>
      </w:r>
    </w:p>
    <w:p w:rsidR="002A0CDD" w:rsidRDefault="00D3304D">
      <w:pPr>
        <w:pStyle w:val="Standard"/>
        <w:snapToGrid w:val="0"/>
        <w:ind w:left="1258" w:firstLine="574"/>
        <w:jc w:val="both"/>
      </w:pPr>
      <w:r>
        <w:rPr>
          <w:sz w:val="28"/>
          <w:szCs w:val="28"/>
        </w:rPr>
        <w:t>前項公費助理補助費用總額，直轄</w:t>
      </w:r>
      <w:r>
        <w:rPr>
          <w:sz w:val="28"/>
          <w:szCs w:val="28"/>
        </w:rPr>
        <w:t>市議會議員每人每月不得超過新臺幣二十四萬元，但公費助理每人每月支領金額，最多不得超過新臺幣八萬元，縣（市）議會議員每人每月不得超過新臺幣八萬元，公費助理適用勞動基準法之規定，其相關費用，由議會編列經費支應之，並得比照軍公教人員年終工作獎金酌給春節慰勞金。</w:t>
      </w:r>
    </w:p>
    <w:p w:rsidR="002A0CDD" w:rsidRDefault="00D3304D">
      <w:pPr>
        <w:pStyle w:val="a"/>
        <w:numPr>
          <w:ilvl w:val="0"/>
          <w:numId w:val="0"/>
        </w:numPr>
        <w:spacing w:line="400" w:lineRule="exact"/>
        <w:ind w:left="1319" w:hanging="1319"/>
      </w:pPr>
      <w:r>
        <w:rPr>
          <w:rFonts w:ascii="Times New Roman" w:hAnsi="Times New Roman" w:cs="Times New Roman"/>
          <w:sz w:val="28"/>
          <w:szCs w:val="28"/>
        </w:rPr>
        <w:t xml:space="preserve">第　七　條　　</w:t>
      </w:r>
      <w:r>
        <w:t>村</w:t>
      </w:r>
      <w:r>
        <w:rPr>
          <w:rFonts w:eastAsia="Bauhaus 93"/>
        </w:rPr>
        <w:t xml:space="preserve"> </w:t>
      </w:r>
      <w:r>
        <w:t>(</w:t>
      </w:r>
      <w:r>
        <w:t>里</w:t>
      </w:r>
      <w:r>
        <w:t xml:space="preserve">) </w:t>
      </w:r>
      <w:r>
        <w:t>長由鄉</w:t>
      </w:r>
      <w:r>
        <w:rPr>
          <w:rFonts w:eastAsia="Bauhaus 93"/>
        </w:rPr>
        <w:t xml:space="preserve"> </w:t>
      </w:r>
      <w:r>
        <w:t>(</w:t>
      </w:r>
      <w:r>
        <w:t>鎮、巿、區</w:t>
      </w:r>
      <w:r>
        <w:t xml:space="preserve">) </w:t>
      </w:r>
      <w:r>
        <w:t>公所編列村</w:t>
      </w:r>
      <w:r>
        <w:rPr>
          <w:rFonts w:eastAsia="Bauhaus 93"/>
        </w:rPr>
        <w:t xml:space="preserve"> </w:t>
      </w:r>
      <w:r>
        <w:t>(</w:t>
      </w:r>
      <w:r>
        <w:t>里</w:t>
      </w:r>
      <w:r>
        <w:t xml:space="preserve">) </w:t>
      </w:r>
      <w:r>
        <w:t>長事務補助費，每村</w:t>
      </w:r>
      <w:r>
        <w:rPr>
          <w:rFonts w:eastAsia="Bauhaus 93"/>
        </w:rPr>
        <w:t xml:space="preserve"> </w:t>
      </w:r>
      <w:r>
        <w:t>(</w:t>
      </w:r>
      <w:r>
        <w:t>里</w:t>
      </w:r>
      <w:r>
        <w:t xml:space="preserve">) </w:t>
      </w:r>
      <w:r>
        <w:t>每月新台幣四萬五千元。</w:t>
      </w:r>
      <w:r>
        <w:br/>
      </w:r>
      <w:r>
        <w:t xml:space="preserve">　</w:t>
      </w:r>
      <w:r>
        <w:rPr>
          <w:rFonts w:eastAsia="Bauhaus 93"/>
        </w:rPr>
        <w:t xml:space="preserve">  </w:t>
      </w:r>
      <w:r>
        <w:t>前項事務補助費，係指文具費、郵電費、水電費及其他因公支出之費用。</w:t>
      </w:r>
    </w:p>
    <w:p w:rsidR="002A0CDD" w:rsidRDefault="00D3304D">
      <w:pPr>
        <w:pStyle w:val="Standard"/>
        <w:ind w:left="1318" w:firstLine="593"/>
        <w:rPr>
          <w:rFonts w:ascii="標楷體" w:hAnsi="標楷體" w:cs="標楷體"/>
          <w:szCs w:val="26"/>
        </w:rPr>
      </w:pPr>
      <w:r>
        <w:rPr>
          <w:rFonts w:ascii="標楷體" w:hAnsi="標楷體" w:cs="標楷體"/>
          <w:szCs w:val="26"/>
        </w:rPr>
        <w:t>村</w:t>
      </w:r>
      <w:r>
        <w:rPr>
          <w:rFonts w:ascii="標楷體" w:hAnsi="標楷體" w:cs="標楷體"/>
          <w:szCs w:val="26"/>
        </w:rPr>
        <w:t xml:space="preserve"> (</w:t>
      </w:r>
      <w:r>
        <w:rPr>
          <w:rFonts w:ascii="標楷體" w:hAnsi="標楷體" w:cs="標楷體"/>
          <w:szCs w:val="26"/>
        </w:rPr>
        <w:t>里</w:t>
      </w:r>
      <w:r>
        <w:rPr>
          <w:rFonts w:ascii="標楷體" w:hAnsi="標楷體" w:cs="標楷體"/>
          <w:szCs w:val="26"/>
        </w:rPr>
        <w:t xml:space="preserve">) </w:t>
      </w:r>
      <w:r>
        <w:rPr>
          <w:rFonts w:ascii="標楷體" w:hAnsi="標楷體" w:cs="標楷體"/>
          <w:szCs w:val="26"/>
        </w:rPr>
        <w:t>長因職務關係，得由鄉（鎮、市、區）公所編列預算，支應其健康檢查費、保險費，其最高標準比照鄉（鎮、市）民代表會代表。</w:t>
      </w:r>
    </w:p>
    <w:p w:rsidR="002A0CDD" w:rsidRDefault="00D3304D">
      <w:pPr>
        <w:pStyle w:val="Standard"/>
        <w:ind w:firstLine="1919"/>
        <w:rPr>
          <w:rFonts w:ascii="標楷體" w:hAnsi="標楷體" w:cs="標楷體"/>
          <w:szCs w:val="26"/>
        </w:rPr>
      </w:pPr>
      <w:r>
        <w:rPr>
          <w:rFonts w:ascii="標楷體" w:hAnsi="標楷體" w:cs="標楷體"/>
          <w:szCs w:val="26"/>
        </w:rPr>
        <w:t>第一項及第三項自中華民國九十九年一月一日起施行。</w:t>
      </w:r>
    </w:p>
    <w:p w:rsidR="002A0CDD" w:rsidRDefault="002A0CDD">
      <w:pPr>
        <w:pStyle w:val="Standard"/>
      </w:pPr>
    </w:p>
    <w:p w:rsidR="002A0CDD" w:rsidRDefault="00D3304D">
      <w:pPr>
        <w:pStyle w:val="a"/>
        <w:numPr>
          <w:ilvl w:val="0"/>
          <w:numId w:val="0"/>
        </w:numPr>
        <w:spacing w:line="400" w:lineRule="exact"/>
        <w:ind w:left="1355" w:hanging="1355"/>
      </w:pPr>
      <w:r>
        <w:rPr>
          <w:rFonts w:ascii="Times New Roman" w:hAnsi="Times New Roman" w:cs="Times New Roman"/>
          <w:sz w:val="28"/>
          <w:szCs w:val="28"/>
        </w:rPr>
        <w:lastRenderedPageBreak/>
        <w:t>第　八　條　　地方民意代表費用之支給及村（里）長事務補助費之補助項目及標準，依本條例之規定；本條例未規定者，不得編列預算支付。</w:t>
      </w:r>
    </w:p>
    <w:p w:rsidR="002A0CDD" w:rsidRDefault="00D3304D">
      <w:pPr>
        <w:pStyle w:val="a"/>
        <w:numPr>
          <w:ilvl w:val="0"/>
          <w:numId w:val="0"/>
        </w:numPr>
        <w:spacing w:line="400" w:lineRule="exact"/>
        <w:ind w:left="1355" w:hanging="1355"/>
      </w:pPr>
      <w:r>
        <w:rPr>
          <w:rFonts w:ascii="Times New Roman" w:hAnsi="Times New Roman" w:cs="Times New Roman"/>
          <w:sz w:val="28"/>
          <w:szCs w:val="28"/>
        </w:rPr>
        <w:t>第　九　條　　本條例規定之費用，應依地方制度法第七十條第二項、財政收支劃分法第三十七條第一項、第二項規定，由地方自治團體編列預算辦理之。</w:t>
      </w:r>
    </w:p>
    <w:p w:rsidR="002A0CDD" w:rsidRDefault="00D3304D">
      <w:pPr>
        <w:pStyle w:val="a"/>
        <w:numPr>
          <w:ilvl w:val="0"/>
          <w:numId w:val="0"/>
        </w:numPr>
        <w:spacing w:line="400" w:lineRule="exact"/>
        <w:ind w:left="1680" w:hanging="1680"/>
      </w:pPr>
      <w:r>
        <w:rPr>
          <w:rFonts w:ascii="Times New Roman" w:hAnsi="Times New Roman" w:cs="Times New Roman"/>
          <w:sz w:val="28"/>
          <w:szCs w:val="28"/>
        </w:rPr>
        <w:t>第　十　條　　本條例自公布日施行。</w:t>
      </w:r>
    </w:p>
    <w:p w:rsidR="002A0CDD" w:rsidRDefault="00D3304D">
      <w:pPr>
        <w:pStyle w:val="Standard"/>
        <w:spacing w:before="180"/>
      </w:pPr>
      <w:r>
        <w:rPr>
          <w:rFonts w:ascii="標楷體" w:hAnsi="標楷體" w:cs="標楷體"/>
        </w:rPr>
        <w:t xml:space="preserve">　　附表</w:t>
      </w:r>
      <w:r>
        <w:rPr>
          <w:rFonts w:ascii="標楷體" w:hAnsi="標楷體" w:cs="標楷體"/>
        </w:rPr>
        <w:t xml:space="preserve">                 </w:t>
      </w:r>
      <w:r>
        <w:rPr>
          <w:rFonts w:ascii="標楷體" w:hAnsi="標楷體" w:cs="標楷體"/>
        </w:rPr>
        <w:t xml:space="preserve">                          </w:t>
      </w:r>
      <w:r>
        <w:rPr>
          <w:rFonts w:ascii="標楷體" w:hAnsi="標楷體" w:cs="標楷體"/>
        </w:rPr>
        <w:t>單位︰新臺幣</w:t>
      </w:r>
      <w:r>
        <w:rPr>
          <w:rFonts w:ascii="標楷體" w:hAnsi="標楷體" w:cs="標楷體"/>
        </w:rPr>
        <w:t>(</w:t>
      </w:r>
      <w:r>
        <w:rPr>
          <w:rFonts w:ascii="標楷體" w:hAnsi="標楷體" w:cs="標楷體"/>
        </w:rPr>
        <w:t>元</w:t>
      </w:r>
      <w:r>
        <w:rPr>
          <w:rFonts w:ascii="標楷體" w:hAnsi="標楷體" w:cs="標楷體"/>
        </w:rPr>
        <w:t>)</w:t>
      </w:r>
    </w:p>
    <w:p w:rsidR="002A0CDD" w:rsidRDefault="002A0CDD">
      <w:pPr>
        <w:pStyle w:val="a"/>
        <w:numPr>
          <w:ilvl w:val="0"/>
          <w:numId w:val="2"/>
        </w:numPr>
        <w:rPr>
          <w:rFonts w:ascii="標楷體" w:hAnsi="標楷體" w:cs="標楷體"/>
        </w:rPr>
      </w:pPr>
    </w:p>
    <w:tbl>
      <w:tblPr>
        <w:tblW w:w="8830" w:type="dxa"/>
        <w:tblInd w:w="34" w:type="dxa"/>
        <w:tblLayout w:type="fixed"/>
        <w:tblCellMar>
          <w:left w:w="10" w:type="dxa"/>
          <w:right w:w="10" w:type="dxa"/>
        </w:tblCellMar>
        <w:tblLook w:val="04A0" w:firstRow="1" w:lastRow="0" w:firstColumn="1" w:lastColumn="0" w:noHBand="0" w:noVBand="1"/>
      </w:tblPr>
      <w:tblGrid>
        <w:gridCol w:w="1620"/>
        <w:gridCol w:w="2340"/>
        <w:gridCol w:w="2340"/>
        <w:gridCol w:w="2530"/>
      </w:tblGrid>
      <w:tr w:rsidR="002A0CDD">
        <w:tblPrEx>
          <w:tblCellMar>
            <w:top w:w="0" w:type="dxa"/>
            <w:bottom w:w="0" w:type="dxa"/>
          </w:tblCellMar>
        </w:tblPrEx>
        <w:tc>
          <w:tcPr>
            <w:tcW w:w="16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338" w:hanging="338"/>
            </w:pPr>
            <w:r>
              <w:rPr>
                <w:rFonts w:ascii="Times New Roman" w:hAnsi="Times New Roman" w:cs="Times New Roman"/>
                <w:noProof/>
                <w:sz w:val="24"/>
                <w:szCs w:val="24"/>
              </w:rPr>
              <mc:AlternateContent>
                <mc:Choice Requires="wps">
                  <w:drawing>
                    <wp:anchor distT="0" distB="0" distL="114300" distR="114300" simplePos="0" relativeHeight="3" behindDoc="0" locked="0" layoutInCell="1" allowOverlap="1">
                      <wp:simplePos x="0" y="0"/>
                      <wp:positionH relativeFrom="column">
                        <wp:posOffset>70564</wp:posOffset>
                      </wp:positionH>
                      <wp:positionV relativeFrom="paragraph">
                        <wp:posOffset>47521</wp:posOffset>
                      </wp:positionV>
                      <wp:extent cx="939793" cy="383536"/>
                      <wp:effectExtent l="0" t="0" r="31757" b="35564"/>
                      <wp:wrapNone/>
                      <wp:docPr id="2" name="直線接點 2"/>
                      <wp:cNvGraphicFramePr/>
                      <a:graphic xmlns:a="http://schemas.openxmlformats.org/drawingml/2006/main">
                        <a:graphicData uri="http://schemas.microsoft.com/office/word/2010/wordprocessingShape">
                          <wps:wsp>
                            <wps:cNvCnPr/>
                            <wps:spPr>
                              <a:xfrm>
                                <a:off x="0" y="0"/>
                                <a:ext cx="939793" cy="383536"/>
                              </a:xfrm>
                              <a:prstGeom prst="straightConnector1">
                                <a:avLst/>
                              </a:prstGeom>
                              <a:noFill/>
                              <a:ln w="6483">
                                <a:solidFill>
                                  <a:srgbClr val="000000"/>
                                </a:solidFill>
                                <a:prstDash val="solid"/>
                                <a:miter/>
                              </a:ln>
                            </wps:spPr>
                            <wps:bodyPr/>
                          </wps:wsp>
                        </a:graphicData>
                      </a:graphic>
                    </wp:anchor>
                  </w:drawing>
                </mc:Choice>
                <mc:Fallback>
                  <w:pict>
                    <v:shapetype id="_x0000_t32" coordsize="21600,21600" o:spt="32" o:oned="t" path="m,l21600,21600e" filled="f">
                      <v:path arrowok="t" fillok="f" o:connecttype="none"/>
                      <o:lock v:ext="edit" shapetype="t"/>
                    </v:shapetype>
                    <v:shape id="直線接點 2" o:spid="_x0000_s1026" type="#_x0000_t32" style="position:absolute;margin-left:5.55pt;margin-top:3.75pt;width:74pt;height:30.2pt;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" strokeweight=".18008mm">
                      <v:stroke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4" behindDoc="0" locked="0" layoutInCell="1" allowOverlap="1">
                      <wp:simplePos x="0" y="0"/>
                      <wp:positionH relativeFrom="column">
                        <wp:posOffset>54717</wp:posOffset>
                      </wp:positionH>
                      <wp:positionV relativeFrom="page">
                        <wp:posOffset>28437</wp:posOffset>
                      </wp:positionV>
                      <wp:extent cx="423550" cy="722001"/>
                      <wp:effectExtent l="0" t="0" r="33650" b="20949"/>
                      <wp:wrapNone/>
                      <wp:docPr id="3" name="直線接點 3"/>
                      <wp:cNvGraphicFramePr/>
                      <a:graphic xmlns:a="http://schemas.openxmlformats.org/drawingml/2006/main">
                        <a:graphicData uri="http://schemas.microsoft.com/office/word/2010/wordprocessingShape">
                          <wps:wsp>
                            <wps:cNvCnPr/>
                            <wps:spPr>
                              <a:xfrm>
                                <a:off x="0" y="0"/>
                                <a:ext cx="423550" cy="722001"/>
                              </a:xfrm>
                              <a:prstGeom prst="straightConnector1">
                                <a:avLst/>
                              </a:prstGeom>
                              <a:noFill/>
                              <a:ln w="6483">
                                <a:solidFill>
                                  <a:srgbClr val="000000"/>
                                </a:solidFill>
                                <a:prstDash val="solid"/>
                                <a:miter/>
                              </a:ln>
                            </wps:spPr>
                            <wps:bodyPr/>
                          </wps:wsp>
                        </a:graphicData>
                      </a:graphic>
                    </wp:anchor>
                  </w:drawing>
                </mc:Choice>
                <mc:Fallback>
                  <w:pict>
                    <v:shape id="直線接點 3" o:spid="_x0000_s1026" type="#_x0000_t32" style="position:absolute;margin-left:4.3pt;margin-top:2.25pt;width:33.35pt;height:56.85pt;z-index: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" strokeweight=".18008mm">
                      <v:stroke joinstyle="miter"/>
                      <w10:wrap anchory="page"/>
                    </v:shape>
                  </w:pict>
                </mc:Fallback>
              </mc:AlternateContent>
            </w:r>
            <w:r>
              <w:rPr>
                <w:rFonts w:ascii="Times New Roman" w:hAnsi="Times New Roman" w:cs="Times New Roman"/>
                <w:sz w:val="24"/>
                <w:szCs w:val="24"/>
              </w:rPr>
              <w:t xml:space="preserve">　　對象</w:t>
            </w:r>
          </w:p>
          <w:p w:rsidR="002A0CDD" w:rsidRDefault="00D3304D">
            <w:pPr>
              <w:pStyle w:val="Standard"/>
              <w:spacing w:before="180"/>
            </w:pPr>
            <w:r>
              <w:rPr>
                <w:noProof/>
              </w:rPr>
              <mc:AlternateContent>
                <mc:Choice Requires="wps">
                  <w:drawing>
                    <wp:anchor distT="0" distB="0" distL="114300" distR="114300" simplePos="0" relativeHeight="5" behindDoc="0" locked="0" layoutInCell="1" allowOverlap="1">
                      <wp:simplePos x="0" y="0"/>
                      <wp:positionH relativeFrom="column">
                        <wp:posOffset>256681</wp:posOffset>
                      </wp:positionH>
                      <wp:positionV relativeFrom="paragraph">
                        <wp:posOffset>111236</wp:posOffset>
                      </wp:positionV>
                      <wp:extent cx="0" cy="0"/>
                      <wp:effectExtent l="0" t="0" r="0" b="0"/>
                      <wp:wrapNone/>
                      <wp:docPr id="4" name="直線接點 4"/>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363">
                                <a:solidFill>
                                  <a:srgbClr val="000000"/>
                                </a:solidFill>
                                <a:prstDash val="solid"/>
                                <a:miter/>
                              </a:ln>
                            </wps:spPr>
                            <wps:bodyPr/>
                          </wps:wsp>
                        </a:graphicData>
                      </a:graphic>
                    </wp:anchor>
                  </w:drawing>
                </mc:Choice>
                <mc:Fallback>
                  <w:pict>
                    <v:shape id="直線接點 4" o:spid="_x0000_s1026" type="#_x0000_t32" style="position:absolute;margin-left:20.2pt;margin-top:8.75pt;width:0;height:0;z-index: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" strokeweight=".26008mm">
                      <v:stroke joinstyle="miter"/>
                    </v:shape>
                  </w:pict>
                </mc:Fallback>
              </mc:AlternateContent>
            </w:r>
            <w:r>
              <w:t xml:space="preserve">　　</w:t>
            </w:r>
            <w:r>
              <w:rPr>
                <w:rFonts w:ascii="標楷體" w:hAnsi="標楷體" w:cs="標楷體"/>
              </w:rPr>
              <w:t>金額</w:t>
            </w:r>
          </w:p>
          <w:p w:rsidR="002A0CDD" w:rsidRDefault="00D3304D">
            <w:pPr>
              <w:pStyle w:val="Standard"/>
              <w:rPr>
                <w:rFonts w:ascii="標楷體" w:hAnsi="標楷體" w:cs="標楷體"/>
              </w:rPr>
            </w:pPr>
            <w:r>
              <w:rPr>
                <w:rFonts w:ascii="標楷體" w:hAnsi="標楷體" w:cs="標楷體"/>
              </w:rPr>
              <w:t>項目</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ind w:left="52" w:right="52"/>
              <w:jc w:val="center"/>
              <w:rPr>
                <w:rFonts w:ascii="Times New Roman" w:hAnsi="Times New Roman" w:cs="Times New Roman"/>
                <w:sz w:val="24"/>
                <w:szCs w:val="24"/>
              </w:rPr>
            </w:pPr>
            <w:r>
              <w:rPr>
                <w:rFonts w:ascii="Times New Roman" w:hAnsi="Times New Roman" w:cs="Times New Roman"/>
                <w:sz w:val="24"/>
                <w:szCs w:val="24"/>
              </w:rPr>
              <w:t>直轄市議會</w:t>
            </w:r>
          </w:p>
          <w:p w:rsidR="002A0CDD" w:rsidRDefault="00D3304D">
            <w:pPr>
              <w:pStyle w:val="a"/>
              <w:numPr>
                <w:ilvl w:val="0"/>
                <w:numId w:val="0"/>
              </w:numPr>
              <w:ind w:left="52" w:right="52"/>
              <w:jc w:val="center"/>
              <w:rPr>
                <w:rFonts w:ascii="Times New Roman" w:hAnsi="Times New Roman" w:cs="Times New Roman"/>
                <w:sz w:val="24"/>
                <w:szCs w:val="24"/>
              </w:rPr>
            </w:pPr>
            <w:r>
              <w:rPr>
                <w:rFonts w:ascii="Times New Roman" w:hAnsi="Times New Roman" w:cs="Times New Roman"/>
                <w:sz w:val="24"/>
                <w:szCs w:val="24"/>
              </w:rPr>
              <w:t>議長、副議長及議員</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ind w:left="52" w:right="52"/>
              <w:jc w:val="center"/>
              <w:rPr>
                <w:rFonts w:ascii="Times New Roman" w:hAnsi="Times New Roman" w:cs="Times New Roman"/>
                <w:sz w:val="24"/>
                <w:szCs w:val="24"/>
              </w:rPr>
            </w:pPr>
            <w:r>
              <w:rPr>
                <w:rFonts w:ascii="Times New Roman" w:hAnsi="Times New Roman" w:cs="Times New Roman"/>
                <w:sz w:val="24"/>
                <w:szCs w:val="24"/>
              </w:rPr>
              <w:t>縣（市）議會</w:t>
            </w:r>
          </w:p>
          <w:p w:rsidR="002A0CDD" w:rsidRDefault="00D3304D">
            <w:pPr>
              <w:pStyle w:val="a"/>
              <w:numPr>
                <w:ilvl w:val="0"/>
                <w:numId w:val="0"/>
              </w:numPr>
              <w:ind w:left="52" w:right="52"/>
              <w:jc w:val="center"/>
              <w:rPr>
                <w:rFonts w:ascii="Times New Roman" w:hAnsi="Times New Roman" w:cs="Times New Roman"/>
                <w:sz w:val="24"/>
                <w:szCs w:val="24"/>
              </w:rPr>
            </w:pPr>
            <w:r>
              <w:rPr>
                <w:rFonts w:ascii="Times New Roman" w:hAnsi="Times New Roman" w:cs="Times New Roman"/>
                <w:sz w:val="24"/>
                <w:szCs w:val="24"/>
              </w:rPr>
              <w:t>議長、副議長及議員</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ind w:left="52" w:right="52"/>
              <w:jc w:val="center"/>
            </w:pPr>
            <w:r>
              <w:rPr>
                <w:rFonts w:ascii="Times New Roman" w:hAnsi="Times New Roman" w:cs="Times New Roman"/>
                <w:spacing w:val="-10"/>
                <w:sz w:val="24"/>
                <w:szCs w:val="24"/>
              </w:rPr>
              <w:t>鄉（鎮、市）民代表會</w:t>
            </w:r>
          </w:p>
          <w:p w:rsidR="002A0CDD" w:rsidRDefault="00D3304D">
            <w:pPr>
              <w:pStyle w:val="a"/>
              <w:numPr>
                <w:ilvl w:val="0"/>
                <w:numId w:val="0"/>
              </w:numPr>
              <w:ind w:left="52" w:right="52"/>
              <w:jc w:val="center"/>
              <w:rPr>
                <w:rFonts w:ascii="Times New Roman" w:hAnsi="Times New Roman" w:cs="Times New Roman"/>
                <w:spacing w:val="-10"/>
                <w:sz w:val="24"/>
                <w:szCs w:val="24"/>
              </w:rPr>
            </w:pPr>
            <w:r>
              <w:rPr>
                <w:rFonts w:ascii="Times New Roman" w:hAnsi="Times New Roman" w:cs="Times New Roman"/>
                <w:spacing w:val="-10"/>
                <w:sz w:val="24"/>
                <w:szCs w:val="24"/>
              </w:rPr>
              <w:t>主席、副主席及代表</w:t>
            </w:r>
          </w:p>
        </w:tc>
      </w:tr>
      <w:tr w:rsidR="002A0CDD">
        <w:tblPrEx>
          <w:tblCellMar>
            <w:top w:w="0" w:type="dxa"/>
            <w:bottom w:w="0" w:type="dxa"/>
          </w:tblCellMar>
        </w:tblPrEx>
        <w:trPr>
          <w:trHeight w:val="680"/>
        </w:trPr>
        <w:tc>
          <w:tcPr>
            <w:tcW w:w="16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left"/>
              <w:rPr>
                <w:rFonts w:ascii="Times New Roman" w:hAnsi="Times New Roman" w:cs="Times New Roman"/>
                <w:sz w:val="24"/>
                <w:szCs w:val="24"/>
              </w:rPr>
            </w:pPr>
            <w:r>
              <w:rPr>
                <w:rFonts w:ascii="Times New Roman" w:hAnsi="Times New Roman" w:cs="Times New Roman"/>
                <w:sz w:val="24"/>
                <w:szCs w:val="24"/>
              </w:rPr>
              <w:t>健康檢查費</w:t>
            </w:r>
          </w:p>
          <w:p w:rsidR="002A0CDD" w:rsidRDefault="00D3304D">
            <w:pPr>
              <w:pStyle w:val="a"/>
              <w:numPr>
                <w:ilvl w:val="0"/>
                <w:numId w:val="0"/>
              </w:numPr>
              <w:snapToGrid w:val="0"/>
              <w:ind w:left="52" w:right="52"/>
              <w:jc w:val="left"/>
            </w:pPr>
            <w:r>
              <w:rPr>
                <w:rFonts w:ascii="Times New Roman" w:hAnsi="Times New Roman" w:cs="Times New Roman"/>
                <w:sz w:val="24"/>
                <w:szCs w:val="24"/>
              </w:rPr>
              <w:t>（每人每年）</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right"/>
            </w:pPr>
            <w:r>
              <w:rPr>
                <w:rFonts w:ascii="Times New Roman" w:hAnsi="Times New Roman" w:cs="Times New Roman"/>
                <w:sz w:val="24"/>
                <w:szCs w:val="24"/>
              </w:rPr>
              <w:t>一六、０００</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right"/>
            </w:pPr>
            <w:r>
              <w:rPr>
                <w:rFonts w:ascii="Times New Roman" w:hAnsi="Times New Roman" w:cs="Times New Roman"/>
                <w:sz w:val="24"/>
                <w:szCs w:val="24"/>
              </w:rPr>
              <w:t>一六、０００</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right"/>
            </w:pPr>
            <w:r>
              <w:rPr>
                <w:rFonts w:ascii="Times New Roman" w:hAnsi="Times New Roman" w:cs="Times New Roman"/>
                <w:sz w:val="24"/>
                <w:szCs w:val="24"/>
              </w:rPr>
              <w:t>一六、０００</w:t>
            </w:r>
          </w:p>
        </w:tc>
      </w:tr>
      <w:tr w:rsidR="002A0CDD">
        <w:tblPrEx>
          <w:tblCellMar>
            <w:top w:w="0" w:type="dxa"/>
            <w:bottom w:w="0" w:type="dxa"/>
          </w:tblCellMar>
        </w:tblPrEx>
        <w:tc>
          <w:tcPr>
            <w:tcW w:w="16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left"/>
              <w:rPr>
                <w:rFonts w:ascii="Times New Roman" w:hAnsi="Times New Roman" w:cs="Times New Roman"/>
                <w:sz w:val="24"/>
                <w:szCs w:val="24"/>
              </w:rPr>
            </w:pPr>
            <w:r>
              <w:rPr>
                <w:rFonts w:ascii="Times New Roman" w:hAnsi="Times New Roman" w:cs="Times New Roman"/>
                <w:sz w:val="24"/>
                <w:szCs w:val="24"/>
              </w:rPr>
              <w:t>保險費</w:t>
            </w:r>
          </w:p>
          <w:p w:rsidR="002A0CDD" w:rsidRDefault="00D3304D">
            <w:pPr>
              <w:pStyle w:val="a"/>
              <w:numPr>
                <w:ilvl w:val="0"/>
                <w:numId w:val="0"/>
              </w:numPr>
              <w:snapToGrid w:val="0"/>
              <w:ind w:left="52" w:right="52"/>
              <w:jc w:val="left"/>
              <w:rPr>
                <w:rFonts w:ascii="Times New Roman" w:hAnsi="Times New Roman" w:cs="Times New Roman"/>
                <w:sz w:val="24"/>
                <w:szCs w:val="24"/>
              </w:rPr>
            </w:pPr>
            <w:r>
              <w:rPr>
                <w:rFonts w:ascii="Times New Roman" w:hAnsi="Times New Roman" w:cs="Times New Roman"/>
                <w:sz w:val="24"/>
                <w:szCs w:val="24"/>
              </w:rPr>
              <w:t>（每人每年）</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right"/>
            </w:pPr>
            <w:r>
              <w:rPr>
                <w:rFonts w:ascii="Times New Roman" w:hAnsi="Times New Roman" w:cs="Times New Roman"/>
                <w:sz w:val="24"/>
                <w:szCs w:val="24"/>
              </w:rPr>
              <w:t>一五、０００</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right"/>
            </w:pPr>
            <w:r>
              <w:rPr>
                <w:rFonts w:ascii="Times New Roman" w:hAnsi="Times New Roman" w:cs="Times New Roman"/>
                <w:sz w:val="24"/>
                <w:szCs w:val="24"/>
              </w:rPr>
              <w:t>一五、０００</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right"/>
            </w:pPr>
            <w:r>
              <w:rPr>
                <w:rFonts w:ascii="Times New Roman" w:hAnsi="Times New Roman" w:cs="Times New Roman"/>
                <w:sz w:val="24"/>
                <w:szCs w:val="24"/>
              </w:rPr>
              <w:t>一五、０００</w:t>
            </w:r>
          </w:p>
        </w:tc>
      </w:tr>
      <w:tr w:rsidR="002A0CDD">
        <w:tblPrEx>
          <w:tblCellMar>
            <w:top w:w="0" w:type="dxa"/>
            <w:bottom w:w="0" w:type="dxa"/>
          </w:tblCellMar>
        </w:tblPrEx>
        <w:tc>
          <w:tcPr>
            <w:tcW w:w="16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left"/>
            </w:pPr>
            <w:r>
              <w:rPr>
                <w:rFonts w:ascii="Times New Roman" w:hAnsi="Times New Roman" w:cs="Times New Roman"/>
                <w:sz w:val="24"/>
                <w:szCs w:val="24"/>
              </w:rPr>
              <w:t>為民服務費</w:t>
            </w:r>
          </w:p>
          <w:p w:rsidR="002A0CDD" w:rsidRDefault="00D3304D">
            <w:pPr>
              <w:pStyle w:val="a"/>
              <w:numPr>
                <w:ilvl w:val="0"/>
                <w:numId w:val="0"/>
              </w:numPr>
              <w:snapToGrid w:val="0"/>
              <w:ind w:left="52" w:right="52"/>
              <w:jc w:val="left"/>
              <w:rPr>
                <w:rFonts w:ascii="Times New Roman" w:hAnsi="Times New Roman" w:cs="Times New Roman"/>
                <w:sz w:val="24"/>
                <w:szCs w:val="24"/>
              </w:rPr>
            </w:pPr>
            <w:r>
              <w:rPr>
                <w:rFonts w:ascii="Times New Roman" w:hAnsi="Times New Roman" w:cs="Times New Roman"/>
                <w:sz w:val="24"/>
                <w:szCs w:val="24"/>
              </w:rPr>
              <w:t>（每人每月）</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right"/>
              <w:rPr>
                <w:rFonts w:ascii="Times New Roman" w:hAnsi="Times New Roman" w:cs="Times New Roman"/>
                <w:sz w:val="24"/>
                <w:szCs w:val="24"/>
              </w:rPr>
            </w:pPr>
            <w:r>
              <w:rPr>
                <w:rFonts w:ascii="Times New Roman" w:hAnsi="Times New Roman" w:cs="Times New Roman"/>
                <w:sz w:val="24"/>
                <w:szCs w:val="24"/>
              </w:rPr>
              <w:t>二０、０００</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right"/>
              <w:rPr>
                <w:rFonts w:ascii="Times New Roman" w:hAnsi="Times New Roman" w:cs="Times New Roman"/>
                <w:sz w:val="24"/>
                <w:szCs w:val="24"/>
              </w:rPr>
            </w:pPr>
            <w:r>
              <w:rPr>
                <w:rFonts w:ascii="Times New Roman" w:hAnsi="Times New Roman" w:cs="Times New Roman"/>
                <w:sz w:val="24"/>
                <w:szCs w:val="24"/>
              </w:rPr>
              <w:t>九、０００</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right"/>
              <w:rPr>
                <w:rFonts w:ascii="Times New Roman" w:hAnsi="Times New Roman" w:cs="Times New Roman"/>
                <w:sz w:val="24"/>
                <w:szCs w:val="24"/>
              </w:rPr>
            </w:pPr>
            <w:r>
              <w:rPr>
                <w:rFonts w:ascii="Times New Roman" w:hAnsi="Times New Roman" w:cs="Times New Roman"/>
                <w:sz w:val="24"/>
                <w:szCs w:val="24"/>
              </w:rPr>
              <w:t>三、０００</w:t>
            </w:r>
          </w:p>
        </w:tc>
      </w:tr>
      <w:tr w:rsidR="002A0CDD">
        <w:tblPrEx>
          <w:tblCellMar>
            <w:top w:w="0" w:type="dxa"/>
            <w:bottom w:w="0" w:type="dxa"/>
          </w:tblCellMar>
        </w:tblPrEx>
        <w:tc>
          <w:tcPr>
            <w:tcW w:w="16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left"/>
              <w:rPr>
                <w:rFonts w:ascii="Times New Roman" w:hAnsi="Times New Roman" w:cs="Times New Roman"/>
                <w:sz w:val="24"/>
                <w:szCs w:val="24"/>
              </w:rPr>
            </w:pPr>
            <w:r>
              <w:rPr>
                <w:rFonts w:ascii="Times New Roman" w:hAnsi="Times New Roman" w:cs="Times New Roman"/>
                <w:sz w:val="24"/>
                <w:szCs w:val="24"/>
              </w:rPr>
              <w:t>春節慰勞金</w:t>
            </w:r>
          </w:p>
          <w:p w:rsidR="002A0CDD" w:rsidRDefault="00D3304D">
            <w:pPr>
              <w:pStyle w:val="a"/>
              <w:numPr>
                <w:ilvl w:val="0"/>
                <w:numId w:val="0"/>
              </w:numPr>
              <w:snapToGrid w:val="0"/>
              <w:ind w:left="52" w:right="52"/>
              <w:jc w:val="left"/>
              <w:rPr>
                <w:rFonts w:ascii="Times New Roman" w:hAnsi="Times New Roman" w:cs="Times New Roman"/>
                <w:sz w:val="24"/>
                <w:szCs w:val="24"/>
              </w:rPr>
            </w:pPr>
            <w:r>
              <w:rPr>
                <w:rFonts w:ascii="Times New Roman" w:hAnsi="Times New Roman" w:cs="Times New Roman"/>
                <w:sz w:val="24"/>
                <w:szCs w:val="24"/>
              </w:rPr>
              <w:t>（每人每年）</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left"/>
              <w:rPr>
                <w:rFonts w:ascii="Times New Roman" w:hAnsi="Times New Roman" w:cs="Times New Roman"/>
                <w:sz w:val="24"/>
                <w:szCs w:val="24"/>
              </w:rPr>
            </w:pPr>
            <w:r>
              <w:rPr>
                <w:rFonts w:ascii="Times New Roman" w:hAnsi="Times New Roman" w:cs="Times New Roman"/>
                <w:sz w:val="24"/>
                <w:szCs w:val="24"/>
              </w:rPr>
              <w:t>一個半月之研究費</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left"/>
              <w:rPr>
                <w:rFonts w:ascii="Times New Roman" w:hAnsi="Times New Roman" w:cs="Times New Roman"/>
                <w:sz w:val="24"/>
                <w:szCs w:val="24"/>
              </w:rPr>
            </w:pPr>
            <w:r>
              <w:rPr>
                <w:rFonts w:ascii="Times New Roman" w:hAnsi="Times New Roman" w:cs="Times New Roman"/>
                <w:sz w:val="24"/>
                <w:szCs w:val="24"/>
              </w:rPr>
              <w:t>一個半月之研究費</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jc w:val="left"/>
              <w:rPr>
                <w:rFonts w:ascii="Times New Roman" w:hAnsi="Times New Roman" w:cs="Times New Roman"/>
                <w:sz w:val="24"/>
                <w:szCs w:val="24"/>
              </w:rPr>
            </w:pPr>
            <w:r>
              <w:rPr>
                <w:rFonts w:ascii="Times New Roman" w:hAnsi="Times New Roman" w:cs="Times New Roman"/>
                <w:sz w:val="24"/>
                <w:szCs w:val="24"/>
              </w:rPr>
              <w:t>一個半月之研究費</w:t>
            </w:r>
          </w:p>
        </w:tc>
      </w:tr>
      <w:tr w:rsidR="002A0CDD">
        <w:tblPrEx>
          <w:tblCellMar>
            <w:top w:w="0" w:type="dxa"/>
            <w:bottom w:w="0" w:type="dxa"/>
          </w:tblCellMar>
        </w:tblPrEx>
        <w:tc>
          <w:tcPr>
            <w:tcW w:w="16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left"/>
              <w:rPr>
                <w:rFonts w:ascii="Times New Roman" w:hAnsi="Times New Roman" w:cs="Times New Roman"/>
                <w:sz w:val="24"/>
                <w:szCs w:val="24"/>
              </w:rPr>
            </w:pPr>
            <w:r>
              <w:rPr>
                <w:rFonts w:ascii="Times New Roman" w:hAnsi="Times New Roman" w:cs="Times New Roman"/>
                <w:sz w:val="24"/>
                <w:szCs w:val="24"/>
              </w:rPr>
              <w:t>出國考察費</w:t>
            </w:r>
          </w:p>
          <w:p w:rsidR="002A0CDD" w:rsidRDefault="00D3304D">
            <w:pPr>
              <w:pStyle w:val="a"/>
              <w:numPr>
                <w:ilvl w:val="0"/>
                <w:numId w:val="0"/>
              </w:numPr>
              <w:snapToGrid w:val="0"/>
              <w:ind w:left="52" w:right="52"/>
              <w:jc w:val="left"/>
              <w:rPr>
                <w:rFonts w:ascii="Times New Roman" w:hAnsi="Times New Roman" w:cs="Times New Roman"/>
                <w:sz w:val="24"/>
                <w:szCs w:val="24"/>
              </w:rPr>
            </w:pPr>
            <w:r>
              <w:rPr>
                <w:rFonts w:ascii="Times New Roman" w:hAnsi="Times New Roman" w:cs="Times New Roman"/>
                <w:sz w:val="24"/>
                <w:szCs w:val="24"/>
              </w:rPr>
              <w:t>（每人每年）</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right"/>
            </w:pPr>
            <w:r>
              <w:rPr>
                <w:rFonts w:ascii="Times New Roman" w:hAnsi="Times New Roman" w:cs="Times New Roman"/>
                <w:sz w:val="24"/>
                <w:szCs w:val="24"/>
              </w:rPr>
              <w:t>一五０、０００</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right"/>
            </w:pPr>
            <w:r>
              <w:rPr>
                <w:rFonts w:ascii="Times New Roman" w:hAnsi="Times New Roman" w:cs="Times New Roman"/>
                <w:sz w:val="24"/>
                <w:szCs w:val="24"/>
              </w:rPr>
              <w:t>一００、０００</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jc w:val="right"/>
            </w:pPr>
            <w:r>
              <w:rPr>
                <w:rFonts w:ascii="Times New Roman" w:hAnsi="Times New Roman" w:cs="Times New Roman"/>
                <w:sz w:val="24"/>
                <w:szCs w:val="24"/>
              </w:rPr>
              <w:t>五０、０００</w:t>
            </w:r>
          </w:p>
        </w:tc>
      </w:tr>
      <w:tr w:rsidR="002A0CDD">
        <w:tblPrEx>
          <w:tblCellMar>
            <w:top w:w="0" w:type="dxa"/>
            <w:bottom w:w="0" w:type="dxa"/>
          </w:tblCellMar>
        </w:tblPrEx>
        <w:trPr>
          <w:trHeight w:val="3446"/>
        </w:trPr>
        <w:tc>
          <w:tcPr>
            <w:tcW w:w="16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rPr>
                <w:rFonts w:ascii="Times New Roman" w:hAnsi="Times New Roman" w:cs="Times New Roman"/>
                <w:sz w:val="24"/>
                <w:szCs w:val="24"/>
              </w:rPr>
            </w:pPr>
            <w:r>
              <w:rPr>
                <w:rFonts w:ascii="Times New Roman" w:hAnsi="Times New Roman" w:cs="Times New Roman"/>
                <w:sz w:val="24"/>
                <w:szCs w:val="24"/>
              </w:rPr>
              <w:t>特別費</w:t>
            </w:r>
          </w:p>
          <w:p w:rsidR="002A0CDD" w:rsidRDefault="00D3304D">
            <w:pPr>
              <w:pStyle w:val="a"/>
              <w:numPr>
                <w:ilvl w:val="0"/>
                <w:numId w:val="0"/>
              </w:numPr>
              <w:snapToGrid w:val="0"/>
              <w:ind w:left="52" w:right="52"/>
              <w:rPr>
                <w:rFonts w:ascii="Times New Roman" w:hAnsi="Times New Roman" w:cs="Times New Roman"/>
                <w:sz w:val="24"/>
                <w:szCs w:val="24"/>
              </w:rPr>
            </w:pPr>
            <w:r>
              <w:rPr>
                <w:rFonts w:ascii="Times New Roman" w:hAnsi="Times New Roman" w:cs="Times New Roman"/>
                <w:sz w:val="24"/>
                <w:szCs w:val="24"/>
              </w:rPr>
              <w:t>（每人每月）</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pPr>
            <w:r>
              <w:rPr>
                <w:rFonts w:ascii="Times New Roman" w:hAnsi="Times New Roman" w:cs="Times New Roman"/>
                <w:spacing w:val="-10"/>
                <w:sz w:val="24"/>
                <w:szCs w:val="24"/>
              </w:rPr>
              <w:t>議長</w:t>
            </w:r>
            <w:r>
              <w:rPr>
                <w:rFonts w:ascii="Times New Roman" w:hAnsi="Times New Roman" w:cs="Times New Roman"/>
                <w:sz w:val="24"/>
                <w:szCs w:val="24"/>
              </w:rPr>
              <w:t>二００、０００</w:t>
            </w:r>
          </w:p>
          <w:p w:rsidR="002A0CDD" w:rsidRDefault="00D3304D">
            <w:pPr>
              <w:pStyle w:val="a"/>
              <w:numPr>
                <w:ilvl w:val="0"/>
                <w:numId w:val="0"/>
              </w:numPr>
              <w:snapToGrid w:val="0"/>
              <w:ind w:left="52" w:right="52"/>
            </w:pPr>
            <w:r>
              <w:rPr>
                <w:rFonts w:ascii="Times New Roman" w:hAnsi="Times New Roman" w:cs="Times New Roman"/>
                <w:spacing w:val="-16"/>
                <w:sz w:val="24"/>
                <w:szCs w:val="24"/>
              </w:rPr>
              <w:t>副議長一四</w:t>
            </w:r>
            <w:r>
              <w:rPr>
                <w:rFonts w:ascii="Times New Roman" w:hAnsi="Times New Roman" w:cs="Times New Roman"/>
                <w:sz w:val="24"/>
                <w:szCs w:val="24"/>
              </w:rPr>
              <w:t>０、０００</w:t>
            </w:r>
          </w:p>
        </w:tc>
        <w:tc>
          <w:tcPr>
            <w:tcW w:w="2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52" w:right="52"/>
            </w:pPr>
            <w:r>
              <w:rPr>
                <w:rFonts w:ascii="Times New Roman" w:hAnsi="Times New Roman" w:cs="Times New Roman"/>
                <w:sz w:val="24"/>
                <w:szCs w:val="24"/>
              </w:rPr>
              <w:t>議長八八、０００</w:t>
            </w:r>
          </w:p>
          <w:p w:rsidR="002A0CDD" w:rsidRDefault="00D3304D">
            <w:pPr>
              <w:pStyle w:val="a"/>
              <w:numPr>
                <w:ilvl w:val="0"/>
                <w:numId w:val="0"/>
              </w:numPr>
              <w:snapToGrid w:val="0"/>
              <w:ind w:left="52" w:right="52"/>
            </w:pPr>
            <w:r>
              <w:rPr>
                <w:rFonts w:ascii="Times New Roman" w:hAnsi="Times New Roman" w:cs="Times New Roman"/>
                <w:sz w:val="24"/>
                <w:szCs w:val="24"/>
              </w:rPr>
              <w:t>副議長四四、０００</w:t>
            </w:r>
          </w:p>
        </w:tc>
        <w:tc>
          <w:tcPr>
            <w:tcW w:w="25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0CDD" w:rsidRDefault="00D3304D">
            <w:pPr>
              <w:pStyle w:val="a"/>
              <w:numPr>
                <w:ilvl w:val="0"/>
                <w:numId w:val="0"/>
              </w:numPr>
              <w:snapToGrid w:val="0"/>
              <w:ind w:left="268" w:right="52" w:hanging="216"/>
            </w:pPr>
            <w:r>
              <w:rPr>
                <w:rFonts w:ascii="華康楷書體W5外字集, 新細明體" w:eastAsia="華康楷書體W5外字集, 新細明體" w:hAnsi="華康楷書體W5外字集, 新細明體" w:cs="Times New Roman"/>
                <w:spacing w:val="-12"/>
                <w:sz w:val="24"/>
                <w:szCs w:val="24"/>
              </w:rPr>
              <w:t>１</w:t>
            </w:r>
            <w:r>
              <w:rPr>
                <w:rFonts w:ascii="華康楷書體W5外字集, 新細明體" w:eastAsia="華康楷書體W5外字集, 新細明體" w:hAnsi="華康楷書體W5外字集, 新細明體" w:cs="Times New Roman"/>
                <w:spacing w:val="-12"/>
                <w:sz w:val="24"/>
                <w:szCs w:val="24"/>
              </w:rPr>
              <w:t>.</w:t>
            </w:r>
            <w:r>
              <w:rPr>
                <w:rFonts w:ascii="Times New Roman" w:hAnsi="Times New Roman" w:cs="Times New Roman"/>
                <w:spacing w:val="-12"/>
                <w:sz w:val="24"/>
                <w:szCs w:val="24"/>
              </w:rPr>
              <w:t>人口數未滿</w:t>
            </w:r>
            <w:r>
              <w:rPr>
                <w:rFonts w:ascii="Times New Roman" w:hAnsi="Times New Roman" w:cs="Times New Roman"/>
                <w:sz w:val="24"/>
                <w:szCs w:val="24"/>
              </w:rPr>
              <w:t>五</w:t>
            </w:r>
            <w:r>
              <w:rPr>
                <w:rFonts w:ascii="Times New Roman" w:hAnsi="Times New Roman" w:cs="Times New Roman"/>
                <w:spacing w:val="-12"/>
                <w:sz w:val="24"/>
                <w:szCs w:val="24"/>
              </w:rPr>
              <w:t>萬者</w:t>
            </w:r>
          </w:p>
          <w:p w:rsidR="002A0CDD" w:rsidRDefault="00D3304D">
            <w:pPr>
              <w:pStyle w:val="a"/>
              <w:numPr>
                <w:ilvl w:val="0"/>
                <w:numId w:val="0"/>
              </w:numPr>
              <w:snapToGrid w:val="0"/>
              <w:ind w:left="291" w:right="52"/>
              <w:jc w:val="left"/>
            </w:pPr>
            <w:r>
              <w:rPr>
                <w:rFonts w:ascii="Times New Roman" w:hAnsi="Times New Roman" w:cs="Times New Roman"/>
                <w:spacing w:val="-12"/>
                <w:sz w:val="24"/>
                <w:szCs w:val="24"/>
              </w:rPr>
              <w:t>主席二三、七００</w:t>
            </w:r>
          </w:p>
          <w:p w:rsidR="002A0CDD" w:rsidRDefault="00D3304D">
            <w:pPr>
              <w:pStyle w:val="a"/>
              <w:numPr>
                <w:ilvl w:val="0"/>
                <w:numId w:val="0"/>
              </w:numPr>
              <w:snapToGrid w:val="0"/>
              <w:ind w:left="291" w:right="52"/>
              <w:jc w:val="left"/>
            </w:pPr>
            <w:r>
              <w:rPr>
                <w:rFonts w:ascii="Times New Roman" w:hAnsi="Times New Roman" w:cs="Times New Roman"/>
                <w:spacing w:val="-12"/>
                <w:w w:val="90"/>
                <w:sz w:val="24"/>
                <w:szCs w:val="24"/>
              </w:rPr>
              <w:t>副主席一一、八五０</w:t>
            </w:r>
          </w:p>
          <w:p w:rsidR="002A0CDD" w:rsidRDefault="00D3304D">
            <w:pPr>
              <w:pStyle w:val="a"/>
              <w:numPr>
                <w:ilvl w:val="0"/>
                <w:numId w:val="0"/>
              </w:numPr>
              <w:snapToGrid w:val="0"/>
              <w:ind w:left="292" w:right="52" w:hanging="240"/>
            </w:pPr>
            <w:r>
              <w:rPr>
                <w:rFonts w:ascii="華康楷書體W5外字集, 新細明體" w:eastAsia="華康楷書體W5外字集, 新細明體" w:hAnsi="華康楷書體W5外字集, 新細明體" w:cs="Times New Roman"/>
                <w:spacing w:val="-12"/>
                <w:sz w:val="24"/>
                <w:szCs w:val="24"/>
              </w:rPr>
              <w:t>2.</w:t>
            </w:r>
            <w:r>
              <w:rPr>
                <w:rFonts w:ascii="Times New Roman" w:hAnsi="Times New Roman" w:cs="Times New Roman"/>
                <w:spacing w:val="-12"/>
                <w:sz w:val="24"/>
                <w:szCs w:val="24"/>
              </w:rPr>
              <w:t>人口數在五萬以上未滿十萬者</w:t>
            </w:r>
          </w:p>
          <w:p w:rsidR="002A0CDD" w:rsidRDefault="00D3304D">
            <w:pPr>
              <w:pStyle w:val="a"/>
              <w:numPr>
                <w:ilvl w:val="0"/>
                <w:numId w:val="0"/>
              </w:numPr>
              <w:snapToGrid w:val="0"/>
              <w:ind w:left="291" w:right="52"/>
              <w:jc w:val="left"/>
            </w:pPr>
            <w:r>
              <w:rPr>
                <w:rFonts w:ascii="Times New Roman" w:hAnsi="Times New Roman" w:cs="Times New Roman"/>
                <w:spacing w:val="-12"/>
                <w:sz w:val="24"/>
                <w:szCs w:val="24"/>
              </w:rPr>
              <w:t>主席二五、０００</w:t>
            </w:r>
          </w:p>
          <w:p w:rsidR="002A0CDD" w:rsidRDefault="00D3304D">
            <w:pPr>
              <w:pStyle w:val="a"/>
              <w:numPr>
                <w:ilvl w:val="0"/>
                <w:numId w:val="0"/>
              </w:numPr>
              <w:snapToGrid w:val="0"/>
              <w:ind w:left="291" w:right="52"/>
              <w:jc w:val="left"/>
            </w:pPr>
            <w:r>
              <w:rPr>
                <w:rFonts w:ascii="Times New Roman" w:hAnsi="Times New Roman" w:cs="Times New Roman"/>
                <w:spacing w:val="-12"/>
                <w:w w:val="90"/>
                <w:sz w:val="24"/>
                <w:szCs w:val="24"/>
              </w:rPr>
              <w:t>副主席一二、五００</w:t>
            </w:r>
          </w:p>
          <w:p w:rsidR="002A0CDD" w:rsidRDefault="00D3304D">
            <w:pPr>
              <w:pStyle w:val="a"/>
              <w:numPr>
                <w:ilvl w:val="0"/>
                <w:numId w:val="0"/>
              </w:numPr>
              <w:snapToGrid w:val="0"/>
              <w:ind w:left="292" w:right="52" w:hanging="240"/>
            </w:pPr>
            <w:r>
              <w:rPr>
                <w:rFonts w:ascii="華康楷書體W5外字集, 新細明體" w:eastAsia="華康楷書體W5外字集, 新細明體" w:hAnsi="華康楷書體W5外字集, 新細明體" w:cs="Times New Roman"/>
                <w:spacing w:val="-12"/>
                <w:sz w:val="24"/>
                <w:szCs w:val="24"/>
              </w:rPr>
              <w:t>3.</w:t>
            </w:r>
            <w:r>
              <w:rPr>
                <w:rFonts w:ascii="Times New Roman" w:hAnsi="Times New Roman" w:cs="Times New Roman"/>
                <w:spacing w:val="-12"/>
                <w:sz w:val="24"/>
                <w:szCs w:val="24"/>
              </w:rPr>
              <w:t>人口數在十萬以上未滿二十萬者</w:t>
            </w:r>
          </w:p>
          <w:p w:rsidR="002A0CDD" w:rsidRDefault="00D3304D">
            <w:pPr>
              <w:pStyle w:val="a"/>
              <w:numPr>
                <w:ilvl w:val="0"/>
                <w:numId w:val="0"/>
              </w:numPr>
              <w:snapToGrid w:val="0"/>
              <w:ind w:left="291" w:right="52"/>
              <w:jc w:val="left"/>
            </w:pPr>
            <w:r>
              <w:rPr>
                <w:rFonts w:ascii="Times New Roman" w:hAnsi="Times New Roman" w:cs="Times New Roman"/>
                <w:spacing w:val="-12"/>
                <w:sz w:val="24"/>
                <w:szCs w:val="24"/>
              </w:rPr>
              <w:t>主席二六、三００</w:t>
            </w:r>
          </w:p>
          <w:p w:rsidR="002A0CDD" w:rsidRDefault="00D3304D">
            <w:pPr>
              <w:pStyle w:val="a"/>
              <w:numPr>
                <w:ilvl w:val="0"/>
                <w:numId w:val="0"/>
              </w:numPr>
              <w:snapToGrid w:val="0"/>
              <w:ind w:left="291" w:right="52"/>
              <w:jc w:val="left"/>
            </w:pPr>
            <w:r>
              <w:rPr>
                <w:rFonts w:ascii="Times New Roman" w:hAnsi="Times New Roman" w:cs="Times New Roman"/>
                <w:spacing w:val="-12"/>
                <w:w w:val="90"/>
                <w:sz w:val="24"/>
                <w:szCs w:val="24"/>
              </w:rPr>
              <w:t>副主席一三</w:t>
            </w:r>
            <w:r>
              <w:rPr>
                <w:rFonts w:ascii="Times New Roman" w:hAnsi="Times New Roman" w:cs="Times New Roman"/>
                <w:spacing w:val="-12"/>
                <w:w w:val="90"/>
                <w:sz w:val="24"/>
                <w:szCs w:val="24"/>
              </w:rPr>
              <w:t>,</w:t>
            </w:r>
            <w:r>
              <w:rPr>
                <w:rFonts w:ascii="Times New Roman" w:hAnsi="Times New Roman" w:cs="Times New Roman"/>
                <w:spacing w:val="-12"/>
                <w:w w:val="90"/>
                <w:sz w:val="24"/>
                <w:szCs w:val="24"/>
              </w:rPr>
              <w:t>一五０</w:t>
            </w:r>
          </w:p>
          <w:p w:rsidR="002A0CDD" w:rsidRDefault="00D3304D">
            <w:pPr>
              <w:pStyle w:val="a"/>
              <w:numPr>
                <w:ilvl w:val="0"/>
                <w:numId w:val="0"/>
              </w:numPr>
              <w:snapToGrid w:val="0"/>
              <w:ind w:left="484" w:right="52" w:hanging="432"/>
            </w:pPr>
            <w:r>
              <w:rPr>
                <w:rFonts w:ascii="華康楷書體W5外字集, 新細明體" w:eastAsia="華康楷書體W5外字集, 新細明體" w:hAnsi="華康楷書體W5外字集, 新細明體" w:cs="Times New Roman"/>
                <w:spacing w:val="-12"/>
                <w:sz w:val="24"/>
                <w:szCs w:val="24"/>
              </w:rPr>
              <w:t>4.</w:t>
            </w:r>
            <w:r>
              <w:rPr>
                <w:rFonts w:ascii="Times New Roman" w:hAnsi="Times New Roman" w:cs="Times New Roman"/>
                <w:spacing w:val="-12"/>
                <w:sz w:val="24"/>
                <w:szCs w:val="24"/>
              </w:rPr>
              <w:t>人口數在二十萬以上者</w:t>
            </w:r>
          </w:p>
          <w:p w:rsidR="002A0CDD" w:rsidRDefault="00D3304D">
            <w:pPr>
              <w:pStyle w:val="a"/>
              <w:numPr>
                <w:ilvl w:val="0"/>
                <w:numId w:val="0"/>
              </w:numPr>
              <w:snapToGrid w:val="0"/>
              <w:ind w:left="291" w:right="52"/>
              <w:jc w:val="left"/>
            </w:pPr>
            <w:r>
              <w:rPr>
                <w:rFonts w:ascii="Times New Roman" w:hAnsi="Times New Roman" w:cs="Times New Roman"/>
                <w:spacing w:val="-12"/>
                <w:sz w:val="24"/>
                <w:szCs w:val="24"/>
              </w:rPr>
              <w:t>主席二七、六００</w:t>
            </w:r>
          </w:p>
          <w:p w:rsidR="002A0CDD" w:rsidRDefault="00D3304D">
            <w:pPr>
              <w:pStyle w:val="a"/>
              <w:numPr>
                <w:ilvl w:val="0"/>
                <w:numId w:val="0"/>
              </w:numPr>
              <w:snapToGrid w:val="0"/>
              <w:ind w:left="291" w:right="52"/>
              <w:jc w:val="left"/>
            </w:pPr>
            <w:r>
              <w:rPr>
                <w:rFonts w:ascii="Times New Roman" w:hAnsi="Times New Roman" w:cs="Times New Roman"/>
                <w:spacing w:val="-12"/>
                <w:w w:val="90"/>
                <w:sz w:val="24"/>
                <w:szCs w:val="24"/>
              </w:rPr>
              <w:t>副主席一三、八００</w:t>
            </w:r>
          </w:p>
        </w:tc>
      </w:tr>
    </w:tbl>
    <w:p w:rsidR="002A0CDD" w:rsidRDefault="00D3304D">
      <w:pPr>
        <w:pStyle w:val="a"/>
        <w:numPr>
          <w:ilvl w:val="0"/>
          <w:numId w:val="0"/>
        </w:numPr>
        <w:snapToGrid w:val="0"/>
        <w:ind w:left="335" w:hanging="312"/>
      </w:pPr>
      <w:r>
        <w:rPr>
          <w:rFonts w:ascii="Times New Roman" w:hAnsi="Times New Roman" w:cs="Times New Roman"/>
          <w:sz w:val="24"/>
          <w:szCs w:val="24"/>
        </w:rPr>
        <w:t>註一︰健康檢查費按年編列，地方民意代表應憑地區以上醫院收據核銷。</w:t>
      </w:r>
    </w:p>
    <w:p w:rsidR="002A0CDD" w:rsidRDefault="00D3304D">
      <w:pPr>
        <w:pStyle w:val="a"/>
        <w:numPr>
          <w:ilvl w:val="0"/>
          <w:numId w:val="0"/>
        </w:numPr>
        <w:snapToGrid w:val="0"/>
        <w:ind w:left="335" w:hanging="312"/>
      </w:pPr>
      <w:r>
        <w:rPr>
          <w:sz w:val="24"/>
          <w:szCs w:val="24"/>
        </w:rPr>
        <w:t>註二：為民服務費及特別費按月編列，地方民意代表應檢據核銷。</w:t>
      </w:r>
    </w:p>
    <w:p w:rsidR="002A0CDD" w:rsidRDefault="00D3304D">
      <w:pPr>
        <w:pStyle w:val="Standard"/>
      </w:pPr>
      <w:r>
        <w:t>註三︰保險費、出國考察費按年編列，地方民意代表應檢據核銷。</w:t>
      </w:r>
    </w:p>
    <w:sectPr w:rsidR="002A0CDD">
      <w:footerReference w:type="default" r:id="rId8"/>
      <w:pgSz w:w="11906" w:h="16838"/>
      <w:pgMar w:top="1440" w:right="1646" w:bottom="1440" w:left="1440" w:header="720" w:footer="992" w:gutter="0"/>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4D" w:rsidRDefault="00D3304D">
      <w:pPr>
        <w:rPr>
          <w:rFonts w:hint="eastAsia"/>
        </w:rPr>
      </w:pPr>
      <w:r>
        <w:separator/>
      </w:r>
    </w:p>
  </w:endnote>
  <w:endnote w:type="continuationSeparator" w:id="0">
    <w:p w:rsidR="00D3304D" w:rsidRDefault="00D3304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Bauhaus 93">
    <w:panose1 w:val="04030905020B02020C02"/>
    <w:charset w:val="00"/>
    <w:family w:val="decorative"/>
    <w:pitch w:val="variable"/>
    <w:sig w:usb0="00000003" w:usb1="00000000" w:usb2="00000000" w:usb3="00000000" w:csb0="00000001" w:csb1="00000000"/>
  </w:font>
  <w:font w:name="華康楷書體W5外字集, 新細明體">
    <w:altName w:val="Arial"/>
    <w:charset w:val="0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B4" w:rsidRDefault="00D3304D">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64136" cy="146047"/>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64136" cy="146047"/>
                      </a:xfrm>
                      <a:prstGeom prst="rect">
                        <a:avLst/>
                      </a:prstGeom>
                      <a:solidFill>
                        <a:srgbClr val="FFFFFF">
                          <a:alpha val="0"/>
                        </a:srgbClr>
                      </a:solidFill>
                      <a:ln>
                        <a:noFill/>
                        <a:prstDash/>
                      </a:ln>
                    </wps:spPr>
                    <wps:txbx>
                      <w:txbxContent>
                        <w:p w:rsidR="00E666B4" w:rsidRDefault="00D3304D">
                          <w:pPr>
                            <w:pStyle w:val="a6"/>
                          </w:pPr>
                          <w:r>
                            <w:rPr>
                              <w:rStyle w:val="a7"/>
                            </w:rPr>
                            <w:fldChar w:fldCharType="begin"/>
                          </w:r>
                          <w:r>
                            <w:rPr>
                              <w:rStyle w:val="a7"/>
                            </w:rPr>
                            <w:instrText xml:space="preserve"> PAGE </w:instrText>
                          </w:r>
                          <w:r>
                            <w:rPr>
                              <w:rStyle w:val="a7"/>
                            </w:rPr>
                            <w:fldChar w:fldCharType="separate"/>
                          </w:r>
                          <w:r w:rsidR="00CF0612">
                            <w:rPr>
                              <w:rStyle w:val="a7"/>
                              <w:noProof/>
                            </w:rPr>
                            <w:t>2</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" stroked="f">
              <v:fill opacity="0"/>
              <v:textbox style="mso-fit-shape-to-text:t" inset="0,0,0,0">
                <w:txbxContent>
                  <w:p w:rsidR="00E666B4" w:rsidRDefault="00D3304D">
                    <w:pPr>
                      <w:pStyle w:val="a6"/>
                    </w:pPr>
                    <w:r>
                      <w:rPr>
                        <w:rStyle w:val="a7"/>
                      </w:rPr>
                      <w:fldChar w:fldCharType="begin"/>
                    </w:r>
                    <w:r>
                      <w:rPr>
                        <w:rStyle w:val="a7"/>
                      </w:rPr>
                      <w:instrText xml:space="preserve"> PAGE </w:instrText>
                    </w:r>
                    <w:r>
                      <w:rPr>
                        <w:rStyle w:val="a7"/>
                      </w:rPr>
                      <w:fldChar w:fldCharType="separate"/>
                    </w:r>
                    <w:r w:rsidR="00CF0612">
                      <w:rPr>
                        <w:rStyle w:val="a7"/>
                        <w:noProof/>
                      </w:rPr>
                      <w:t>2</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4D" w:rsidRDefault="00D3304D">
      <w:pPr>
        <w:rPr>
          <w:rFonts w:hint="eastAsia"/>
        </w:rPr>
      </w:pPr>
      <w:r>
        <w:rPr>
          <w:color w:val="000000"/>
        </w:rPr>
        <w:separator/>
      </w:r>
    </w:p>
  </w:footnote>
  <w:footnote w:type="continuationSeparator" w:id="0">
    <w:p w:rsidR="00D3304D" w:rsidRDefault="00D3304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4C6C"/>
    <w:multiLevelType w:val="multilevel"/>
    <w:tmpl w:val="165ADFE6"/>
    <w:styleLink w:val="WW8Num1"/>
    <w:lvl w:ilvl="0">
      <w:numFmt w:val="bullet"/>
      <w:pStyle w:val="a"/>
      <w:lvlText w:val=""/>
      <w:lvlJc w:val="left"/>
      <w:rPr>
        <w:rFonts w:ascii="Wingdings" w:hAnsi="Wingdings" w:cs="Wingdings"/>
      </w:rPr>
    </w:lvl>
    <w:lvl w:ilvl="1">
      <w:numFmt w:val="bullet"/>
      <w:lvlText w:val=""/>
      <w:lvlJc w:val="left"/>
      <w:rPr>
        <w:rFonts w:ascii="Wingdings" w:hAnsi="Wingdings" w:cs="Wingdings"/>
        <w:color w:val="000000"/>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0CDD"/>
    <w:rsid w:val="002A0CDD"/>
    <w:rsid w:val="00CF0612"/>
    <w:rsid w:val="00D330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next w:val="a"/>
    <w:pPr>
      <w:suppressAutoHyphens/>
    </w:pPr>
    <w:rPr>
      <w:rFonts w:ascii="Times New Roman" w:eastAsia="標楷體" w:hAnsi="Times New Roman" w:cs="Times New Roman"/>
      <w:sz w:val="26"/>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sz w:val="24"/>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
    <w:name w:val="Plain Text"/>
    <w:basedOn w:val="Standard"/>
    <w:next w:val="Standard"/>
    <w:pPr>
      <w:numPr>
        <w:numId w:val="1"/>
      </w:numPr>
      <w:jc w:val="both"/>
    </w:pPr>
    <w:rPr>
      <w:rFonts w:ascii="Bauhaus 93" w:hAnsi="Bauhaus 93" w:cs="Bauhaus 93"/>
    </w:rPr>
  </w:style>
  <w:style w:type="paragraph" w:styleId="a6">
    <w:name w:val="foot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Wingdings" w:hAnsi="Wingdings" w:cs="Wingdings"/>
    </w:rPr>
  </w:style>
  <w:style w:type="character" w:customStyle="1" w:styleId="WW8Num1z1">
    <w:name w:val="WW8Num1z1"/>
    <w:rPr>
      <w:rFonts w:ascii="Wingdings" w:hAnsi="Wingdings" w:cs="Wingdings"/>
      <w:color w:val="000000"/>
    </w:rPr>
  </w:style>
  <w:style w:type="character" w:styleId="a7">
    <w:name w:val="page number"/>
    <w:basedOn w:val="a1"/>
  </w:style>
  <w:style w:type="numbering" w:customStyle="1" w:styleId="WW8Num1">
    <w:name w:val="WW8Num1"/>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next w:val="a"/>
    <w:pPr>
      <w:suppressAutoHyphens/>
    </w:pPr>
    <w:rPr>
      <w:rFonts w:ascii="Times New Roman" w:eastAsia="標楷體" w:hAnsi="Times New Roman" w:cs="Times New Roman"/>
      <w:sz w:val="26"/>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sz w:val="24"/>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
    <w:name w:val="Plain Text"/>
    <w:basedOn w:val="Standard"/>
    <w:next w:val="Standard"/>
    <w:pPr>
      <w:numPr>
        <w:numId w:val="1"/>
      </w:numPr>
      <w:jc w:val="both"/>
    </w:pPr>
    <w:rPr>
      <w:rFonts w:ascii="Bauhaus 93" w:hAnsi="Bauhaus 93" w:cs="Bauhaus 93"/>
    </w:rPr>
  </w:style>
  <w:style w:type="paragraph" w:styleId="a6">
    <w:name w:val="foot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Wingdings" w:hAnsi="Wingdings" w:cs="Wingdings"/>
    </w:rPr>
  </w:style>
  <w:style w:type="character" w:customStyle="1" w:styleId="WW8Num1z1">
    <w:name w:val="WW8Num1z1"/>
    <w:rPr>
      <w:rFonts w:ascii="Wingdings" w:hAnsi="Wingdings" w:cs="Wingdings"/>
      <w:color w:val="000000"/>
    </w:rPr>
  </w:style>
  <w:style w:type="character" w:styleId="a7">
    <w:name w:val="page number"/>
    <w:basedOn w:val="a1"/>
  </w:style>
  <w:style w:type="numbering" w:customStyle="1" w:styleId="WW8Num1">
    <w:name w:val="WW8Num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地方民意代表費用支給及村里長事務補助費補助條例</dc:title>
  <dc:creator>q04</dc:creator>
  <cp:lastModifiedBy>TEMP</cp:lastModifiedBy>
  <cp:revision>2</cp:revision>
  <dcterms:created xsi:type="dcterms:W3CDTF">2017-10-24T01:43:00Z</dcterms:created>
  <dcterms:modified xsi:type="dcterms:W3CDTF">2017-10-24T01:43:00Z</dcterms:modified>
</cp:coreProperties>
</file>